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84"/>
        <w:gridCol w:w="3580"/>
        <w:gridCol w:w="1643"/>
        <w:gridCol w:w="26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建设项目名称</w:t>
            </w:r>
          </w:p>
        </w:tc>
        <w:tc>
          <w:tcPr>
            <w:tcW w:w="0" w:type="auto"/>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新疆库尔勒市库尔楚北水泥用石灰岩矿项目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项目代码</w:t>
            </w:r>
          </w:p>
        </w:tc>
        <w:tc>
          <w:tcPr>
            <w:tcW w:w="0" w:type="auto"/>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建设单位联系人</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赵娜</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4"/>
                <w:highlight w:val="none"/>
                <w:lang w:val="en-US" w:eastAsia="zh-CN"/>
                <w14:textFill>
                  <w14:solidFill>
                    <w14:schemeClr w14:val="tx1"/>
                  </w14:solidFill>
                </w14:textFill>
              </w:rPr>
            </w:pPr>
            <w:r>
              <w:rPr>
                <w:color w:val="000000" w:themeColor="text1"/>
                <w:sz w:val="24"/>
                <w:highlight w:val="none"/>
                <w14:textFill>
                  <w14:solidFill>
                    <w14:schemeClr w14:val="tx1"/>
                  </w14:solidFill>
                </w14:textFill>
              </w:rPr>
              <w:t>联系方式</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16699661666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建设地点</w:t>
            </w:r>
          </w:p>
        </w:tc>
        <w:tc>
          <w:tcPr>
            <w:tcW w:w="0" w:type="auto"/>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highlight w:val="none"/>
                <w:lang w:val="en-US"/>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新疆维吾尔自治区巴音蒙古自治州库尔勒市西北</w:t>
            </w:r>
            <w:r>
              <w:rPr>
                <w:rFonts w:hint="eastAsia"/>
                <w:color w:val="000000" w:themeColor="text1"/>
                <w:sz w:val="24"/>
                <w:highlight w:val="none"/>
                <w:lang w:val="en-US" w:eastAsia="zh-CN"/>
                <w14:textFill>
                  <w14:solidFill>
                    <w14:schemeClr w14:val="tx1"/>
                  </w14:solidFill>
                </w14:textFill>
              </w:rPr>
              <w:t>295°，约77km处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地理坐标</w:t>
            </w:r>
          </w:p>
        </w:tc>
        <w:tc>
          <w:tcPr>
            <w:tcW w:w="0" w:type="auto"/>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东经：</w:t>
            </w:r>
            <w:r>
              <w:rPr>
                <w:rFonts w:hint="eastAsia"/>
                <w:color w:val="000000" w:themeColor="text1"/>
                <w:sz w:val="24"/>
                <w:highlight w:val="none"/>
                <w:u w:val="single"/>
                <w:lang w:val="en-US" w:eastAsia="zh-CN"/>
                <w14:textFill>
                  <w14:solidFill>
                    <w14:schemeClr w14:val="tx1"/>
                  </w14:solidFill>
                </w14:textFill>
              </w:rPr>
              <w:t>85</w:t>
            </w:r>
            <w:r>
              <w:rPr>
                <w:rFonts w:hint="eastAsia"/>
                <w:color w:val="000000" w:themeColor="text1"/>
                <w:sz w:val="24"/>
                <w:highlight w:val="none"/>
                <w:u w:val="single"/>
                <w:lang w:eastAsia="zh-CN"/>
                <w14:textFill>
                  <w14:solidFill>
                    <w14:schemeClr w14:val="tx1"/>
                  </w14:solidFill>
                </w14:textFill>
              </w:rPr>
              <w:t>度</w:t>
            </w:r>
            <w:r>
              <w:rPr>
                <w:rFonts w:hint="eastAsia"/>
                <w:color w:val="000000" w:themeColor="text1"/>
                <w:sz w:val="24"/>
                <w:highlight w:val="none"/>
                <w:u w:val="single"/>
                <w:lang w:val="en-US" w:eastAsia="zh-CN"/>
                <w14:textFill>
                  <w14:solidFill>
                    <w14:schemeClr w14:val="tx1"/>
                  </w14:solidFill>
                </w14:textFill>
              </w:rPr>
              <w:t>31</w:t>
            </w:r>
            <w:r>
              <w:rPr>
                <w:rFonts w:hint="eastAsia"/>
                <w:color w:val="000000" w:themeColor="text1"/>
                <w:sz w:val="24"/>
                <w:highlight w:val="none"/>
                <w:u w:val="single"/>
                <w:lang w:eastAsia="zh-CN"/>
                <w14:textFill>
                  <w14:solidFill>
                    <w14:schemeClr w14:val="tx1"/>
                  </w14:solidFill>
                </w14:textFill>
              </w:rPr>
              <w:t>分</w:t>
            </w:r>
            <w:r>
              <w:rPr>
                <w:rFonts w:hint="eastAsia"/>
                <w:color w:val="000000" w:themeColor="text1"/>
                <w:sz w:val="24"/>
                <w:highlight w:val="none"/>
                <w:u w:val="single"/>
                <w:lang w:val="en-US" w:eastAsia="zh-CN"/>
                <w14:textFill>
                  <w14:solidFill>
                    <w14:schemeClr w14:val="tx1"/>
                  </w14:solidFill>
                </w14:textFill>
              </w:rPr>
              <w:t>25</w:t>
            </w:r>
            <w:r>
              <w:rPr>
                <w:rFonts w:hint="eastAsia"/>
                <w:color w:val="000000" w:themeColor="text1"/>
                <w:sz w:val="24"/>
                <w:highlight w:val="none"/>
                <w:u w:val="single"/>
                <w:lang w:eastAsia="zh-CN"/>
                <w14:textFill>
                  <w14:solidFill>
                    <w14:schemeClr w14:val="tx1"/>
                  </w14:solidFill>
                </w14:textFill>
              </w:rPr>
              <w:t>秒</w:t>
            </w:r>
            <w:r>
              <w:rPr>
                <w:rFonts w:hint="eastAsia"/>
                <w:color w:val="000000" w:themeColor="text1"/>
                <w:sz w:val="24"/>
                <w:highlight w:val="none"/>
                <w:u w:val="none"/>
                <w14:textFill>
                  <w14:solidFill>
                    <w14:schemeClr w14:val="tx1"/>
                  </w14:solidFill>
                </w14:textFill>
              </w:rPr>
              <w:t>，</w:t>
            </w:r>
            <w:r>
              <w:rPr>
                <w:rFonts w:hint="eastAsia"/>
                <w:color w:val="000000" w:themeColor="text1"/>
                <w:sz w:val="24"/>
                <w:highlight w:val="none"/>
                <w:u w:val="none"/>
                <w:lang w:eastAsia="zh-CN"/>
                <w14:textFill>
                  <w14:solidFill>
                    <w14:schemeClr w14:val="tx1"/>
                  </w14:solidFill>
                </w14:textFill>
              </w:rPr>
              <w:t>北纬：</w:t>
            </w:r>
            <w:r>
              <w:rPr>
                <w:rFonts w:hint="eastAsia"/>
                <w:color w:val="000000" w:themeColor="text1"/>
                <w:sz w:val="24"/>
                <w:highlight w:val="none"/>
                <w:u w:val="single"/>
                <w:lang w:val="en-US" w:eastAsia="zh-CN"/>
                <w14:textFill>
                  <w14:solidFill>
                    <w14:schemeClr w14:val="tx1"/>
                  </w14:solidFill>
                </w14:textFill>
              </w:rPr>
              <w:t>42</w:t>
            </w:r>
            <w:r>
              <w:rPr>
                <w:rFonts w:hint="eastAsia"/>
                <w:color w:val="000000" w:themeColor="text1"/>
                <w:sz w:val="24"/>
                <w:highlight w:val="none"/>
                <w:u w:val="single"/>
                <w:lang w:eastAsia="zh-CN"/>
                <w14:textFill>
                  <w14:solidFill>
                    <w14:schemeClr w14:val="tx1"/>
                  </w14:solidFill>
                </w14:textFill>
              </w:rPr>
              <w:t>度</w:t>
            </w:r>
            <w:r>
              <w:rPr>
                <w:rFonts w:hint="eastAsia"/>
                <w:color w:val="000000" w:themeColor="text1"/>
                <w:sz w:val="24"/>
                <w:highlight w:val="none"/>
                <w:u w:val="single"/>
                <w:lang w:val="en-US" w:eastAsia="zh-CN"/>
                <w14:textFill>
                  <w14:solidFill>
                    <w14:schemeClr w14:val="tx1"/>
                  </w14:solidFill>
                </w14:textFill>
              </w:rPr>
              <w:t>01</w:t>
            </w:r>
            <w:r>
              <w:rPr>
                <w:rFonts w:hint="eastAsia"/>
                <w:color w:val="000000" w:themeColor="text1"/>
                <w:sz w:val="24"/>
                <w:highlight w:val="none"/>
                <w:u w:val="single"/>
                <w:lang w:eastAsia="zh-CN"/>
                <w14:textFill>
                  <w14:solidFill>
                    <w14:schemeClr w14:val="tx1"/>
                  </w14:solidFill>
                </w14:textFill>
              </w:rPr>
              <w:t>分</w:t>
            </w:r>
            <w:r>
              <w:rPr>
                <w:rFonts w:hint="eastAsia"/>
                <w:color w:val="000000" w:themeColor="text1"/>
                <w:sz w:val="24"/>
                <w:highlight w:val="none"/>
                <w:u w:val="single"/>
                <w:lang w:val="en-US" w:eastAsia="zh-CN"/>
                <w14:textFill>
                  <w14:solidFill>
                    <w14:schemeClr w14:val="tx1"/>
                  </w14:solidFill>
                </w14:textFill>
              </w:rPr>
              <w:t>10</w:t>
            </w:r>
            <w:r>
              <w:rPr>
                <w:rFonts w:hint="eastAsia"/>
                <w:color w:val="000000" w:themeColor="text1"/>
                <w:sz w:val="24"/>
                <w:highlight w:val="none"/>
                <w:u w:val="single"/>
                <w:lang w:eastAsia="zh-CN"/>
                <w14:textFill>
                  <w14:solidFill>
                    <w14:schemeClr w14:val="tx1"/>
                  </w14:solidFill>
                </w14:textFill>
              </w:rPr>
              <w:t>秒</w:t>
            </w:r>
            <w:r>
              <w:rPr>
                <w:color w:val="000000" w:themeColor="text1"/>
                <w:sz w:val="24"/>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行业类别</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八、非金属矿采选业，11、土砂石开采（不含河道采</w:t>
            </w:r>
            <w:r>
              <w:rPr>
                <w:rFonts w:hint="eastAsia"/>
                <w:color w:val="000000" w:themeColor="text1"/>
                <w:highlight w:val="none"/>
                <w:lang w:eastAsia="zh-CN"/>
                <w14:textFill>
                  <w14:solidFill>
                    <w14:schemeClr w14:val="tx1"/>
                  </w14:solidFill>
                </w14:textFill>
              </w:rPr>
              <w:t>砂</w:t>
            </w:r>
            <w:r>
              <w:rPr>
                <w:rFonts w:hint="eastAsia"/>
                <w:color w:val="000000" w:themeColor="text1"/>
                <w:sz w:val="24"/>
                <w:highlight w:val="none"/>
                <w14:textFill>
                  <w14:solidFill>
                    <w14:schemeClr w14:val="tx1"/>
                  </w14:solidFill>
                </w14:textFill>
              </w:rPr>
              <w:t>项目）</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用地面积（m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116800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建设性质</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新建（迁建）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FE"/>
            </w:r>
            <w:r>
              <w:rPr>
                <w:color w:val="000000" w:themeColor="text1"/>
                <w:sz w:val="24"/>
                <w:highlight w:val="none"/>
                <w14:textFill>
                  <w14:solidFill>
                    <w14:schemeClr w14:val="tx1"/>
                  </w14:solidFill>
                </w14:textFill>
              </w:rPr>
              <w:t>改建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扩建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技术改造</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申报情形</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FE"/>
            </w:r>
            <w:r>
              <w:rPr>
                <w:color w:val="000000" w:themeColor="text1"/>
                <w:sz w:val="24"/>
                <w:highlight w:val="none"/>
                <w14:textFill>
                  <w14:solidFill>
                    <w14:schemeClr w14:val="tx1"/>
                  </w14:solidFill>
                </w14:textFill>
              </w:rPr>
              <w:t>首次申报项目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不予批准后再次申报项目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超五年重新审核项目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项目审批部门</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项目审批文号</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总投资（万元）</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1645.36</w:t>
            </w:r>
          </w:p>
        </w:tc>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环保投资（万元）</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403.77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环保投资占比（%）</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24.54</w:t>
            </w:r>
          </w:p>
        </w:tc>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施工工期</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0</w:t>
            </w:r>
            <w:r>
              <w:rPr>
                <w:rFonts w:hint="eastAsia"/>
                <w:color w:val="000000" w:themeColor="text1"/>
                <w:sz w:val="24"/>
                <w:highlight w:val="none"/>
                <w14:textFill>
                  <w14:solidFill>
                    <w14:schemeClr w14:val="tx1"/>
                  </w14:solidFill>
                </w14:textFill>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是否开工建设</w:t>
            </w:r>
          </w:p>
        </w:tc>
        <w:tc>
          <w:tcPr>
            <w:tcW w:w="0" w:type="auto"/>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sym w:font="Wingdings" w:char="00FE"/>
            </w:r>
            <w:r>
              <w:rPr>
                <w:color w:val="000000" w:themeColor="text1"/>
                <w:sz w:val="24"/>
                <w:highlight w:val="none"/>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themeColor="text1"/>
                <w:sz w:val="24"/>
                <w:highlight w:val="none"/>
                <w:lang w:val="en-US" w:eastAsia="zh-CN"/>
                <w14:textFill>
                  <w14:solidFill>
                    <w14:schemeClr w14:val="tx1"/>
                  </w14:solidFill>
                </w14:textFill>
              </w:rPr>
            </w:pPr>
            <w:r>
              <w:rPr>
                <w:color w:val="000000" w:themeColor="text1"/>
                <w:sz w:val="24"/>
                <w:highlight w:val="none"/>
                <w14:textFill>
                  <w14:solidFill>
                    <w14:schemeClr w14:val="tx1"/>
                  </w14:solidFill>
                </w14:textFill>
              </w:rPr>
              <w:sym w:font="Wingdings" w:char="00A8"/>
            </w:r>
            <w:r>
              <w:rPr>
                <w:color w:val="000000" w:themeColor="text1"/>
                <w:sz w:val="24"/>
                <w:highlight w:val="none"/>
                <w14:textFill>
                  <w14:solidFill>
                    <w14:schemeClr w14:val="tx1"/>
                  </w14:solidFill>
                </w14:textFill>
              </w:rPr>
              <w:t>是：</w:t>
            </w:r>
            <w:r>
              <w:rPr>
                <w:rFonts w:hint="eastAsia"/>
                <w:color w:val="000000" w:themeColor="text1"/>
                <w:sz w:val="24"/>
                <w:highlight w:val="none"/>
                <w:lang w:val="en-US" w:eastAsia="zh-CN"/>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专项评价设置情况</w:t>
            </w:r>
          </w:p>
        </w:tc>
        <w:tc>
          <w:tcPr>
            <w:tcW w:w="0" w:type="auto"/>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left"/>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lang w:eastAsia="zh-CN"/>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1                    专项评价设置原则表</w:t>
            </w:r>
          </w:p>
          <w:tbl>
            <w:tblPr>
              <w:tblStyle w:val="32"/>
              <w:tblW w:w="490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5598"/>
              <w:gridCol w:w="12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专项评价的类别</w:t>
                  </w:r>
                </w:p>
              </w:tc>
              <w:tc>
                <w:tcPr>
                  <w:tcW w:w="5373"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本项目涉及专项评价内容</w:t>
                  </w:r>
                </w:p>
              </w:tc>
              <w:tc>
                <w:tcPr>
                  <w:tcW w:w="1173"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leftChars="0" w:firstLine="0" w:firstLineChars="0"/>
                    <w:jc w:val="both"/>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专项评价设置情况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地表水</w:t>
                  </w:r>
                </w:p>
              </w:tc>
              <w:tc>
                <w:tcPr>
                  <w:tcW w:w="53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本项目不属于水力发电、人工湖、人工湿地、水库、引水工程、防洪除涝工程、呵护整治类项目</w:t>
                  </w:r>
                </w:p>
              </w:tc>
              <w:tc>
                <w:tcPr>
                  <w:tcW w:w="11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无需进行专项评价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地下水</w:t>
                  </w:r>
                </w:p>
              </w:tc>
              <w:tc>
                <w:tcPr>
                  <w:tcW w:w="53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本项目与不属于陆地石油和天然气开采、地下水（含矿泉水）开采、水利、水电、交通等项目</w:t>
                  </w:r>
                </w:p>
              </w:tc>
              <w:tc>
                <w:tcPr>
                  <w:tcW w:w="11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无需进行专项评价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生态</w:t>
                  </w:r>
                </w:p>
              </w:tc>
              <w:tc>
                <w:tcPr>
                  <w:tcW w:w="53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本项目不涉及环境敏感区</w:t>
                  </w:r>
                </w:p>
              </w:tc>
              <w:tc>
                <w:tcPr>
                  <w:tcW w:w="11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无需进行专项评价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大气</w:t>
                  </w:r>
                </w:p>
              </w:tc>
              <w:tc>
                <w:tcPr>
                  <w:tcW w:w="53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本项目不属于油气、液体化工码头和干散货（含煤炭、矿石）、件杂、多用途、通用码头等项目</w:t>
                  </w:r>
                </w:p>
              </w:tc>
              <w:tc>
                <w:tcPr>
                  <w:tcW w:w="11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无需进行专项评价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噪声</w:t>
                  </w:r>
                </w:p>
              </w:tc>
              <w:tc>
                <w:tcPr>
                  <w:tcW w:w="53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本项目不属于交通运输业，项目不涉及环境敏感区</w:t>
                  </w:r>
                </w:p>
              </w:tc>
              <w:tc>
                <w:tcPr>
                  <w:tcW w:w="11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无需进行专项评价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环境风险</w:t>
                  </w:r>
                </w:p>
              </w:tc>
              <w:tc>
                <w:tcPr>
                  <w:tcW w:w="53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本项目不属于石油和天然气开采、油气、液体化工码头、原油、成品油、天然气管线（不含城镇天然气管线、企业厂区内管线），危险化学品输送管线（不含企业厂区内管线）等项目</w:t>
                  </w:r>
                </w:p>
              </w:tc>
              <w:tc>
                <w:tcPr>
                  <w:tcW w:w="1173"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无需进行专项评价</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规划情况</w:t>
            </w:r>
          </w:p>
        </w:tc>
        <w:tc>
          <w:tcPr>
            <w:tcW w:w="0" w:type="auto"/>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规划环境影响</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评价情况</w:t>
            </w:r>
          </w:p>
        </w:tc>
        <w:tc>
          <w:tcPr>
            <w:tcW w:w="0" w:type="auto"/>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规划及规划环境影响评价符合性分析</w:t>
            </w:r>
          </w:p>
        </w:tc>
        <w:tc>
          <w:tcPr>
            <w:tcW w:w="0" w:type="auto"/>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trPr>
        <w:tc>
          <w:tcPr>
            <w:tcW w:w="0" w:type="auto"/>
            <w:noWrap w:val="0"/>
            <w:tcMar>
              <w:top w:w="16" w:type="dxa"/>
              <w:left w:w="16" w:type="dxa"/>
              <w:right w:w="16" w:type="dxa"/>
            </w:tcMar>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ascii="宋体" w:hAnsi="宋体" w:cs="宋体"/>
                <w:color w:val="000000" w:themeColor="text1"/>
                <w:kern w:val="0"/>
                <w:sz w:val="24"/>
                <w:highlight w:val="none"/>
                <w14:textFill>
                  <w14:solidFill>
                    <w14:schemeClr w14:val="tx1"/>
                  </w14:solidFill>
                </w14:textFill>
              </w:rPr>
            </w:pPr>
            <w:bookmarkStart w:id="0" w:name="_Hlk56690880"/>
            <w:r>
              <w:rPr>
                <w:rFonts w:hint="eastAsia" w:ascii="宋体" w:hAnsi="宋体" w:cs="宋体"/>
                <w:color w:val="000000" w:themeColor="text1"/>
                <w:kern w:val="0"/>
                <w:sz w:val="24"/>
                <w:highlight w:val="none"/>
                <w14:textFill>
                  <w14:solidFill>
                    <w14:schemeClr w14:val="tx1"/>
                  </w14:solidFill>
                </w14:textFill>
              </w:rPr>
              <w:t>其他符合性分析</w:t>
            </w:r>
            <w:bookmarkEnd w:id="0"/>
          </w:p>
        </w:tc>
        <w:tc>
          <w:tcPr>
            <w:tcW w:w="0" w:type="auto"/>
            <w:gridSpan w:val="3"/>
            <w:noWrap w:val="0"/>
            <w:tcMar>
              <w:top w:w="16" w:type="dxa"/>
              <w:left w:w="16" w:type="dxa"/>
              <w:right w:w="16" w:type="dxa"/>
            </w:tcMar>
            <w:vAlign w:val="center"/>
          </w:tcPr>
          <w:p>
            <w:pPr>
              <w:pStyle w:val="5"/>
              <w:bidi w:val="0"/>
              <w:rPr>
                <w:rFonts w:hint="eastAsia"/>
                <w:color w:val="000000" w:themeColor="text1"/>
                <w:highlight w:val="none"/>
                <w14:textFill>
                  <w14:solidFill>
                    <w14:schemeClr w14:val="tx1"/>
                  </w14:solidFill>
                </w14:textFill>
              </w:rPr>
            </w:pPr>
            <w:bookmarkStart w:id="1" w:name="_Toc382903278"/>
            <w:bookmarkStart w:id="2" w:name="_Toc383796817"/>
            <w:bookmarkStart w:id="3" w:name="_Toc384381707"/>
            <w:r>
              <w:rPr>
                <w:rFonts w:hint="eastAsia"/>
                <w:color w:val="000000" w:themeColor="text1"/>
                <w:highlight w:val="none"/>
                <w14:textFill>
                  <w14:solidFill>
                    <w14:schemeClr w14:val="tx1"/>
                  </w14:solidFill>
                </w14:textFill>
              </w:rPr>
              <w:t>1、产业政策符合性分析</w:t>
            </w:r>
            <w:bookmarkEnd w:id="1"/>
            <w:bookmarkEnd w:id="2"/>
            <w:bookmarkEnd w:id="3"/>
          </w:p>
          <w:p>
            <w:pPr>
              <w:bidi w:val="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矿产资源开发必须与国家相关法律法规、产业政策和行业技术政策保持一致性，具体分析见表</w:t>
            </w:r>
            <w:r>
              <w:rPr>
                <w:rFonts w:hint="eastAsia"/>
                <w:color w:val="000000" w:themeColor="text1"/>
                <w:highlight w:val="none"/>
                <w:lang w:val="en-US" w:eastAsia="zh-CN"/>
                <w14:textFill>
                  <w14:solidFill>
                    <w14:schemeClr w14:val="tx1"/>
                  </w14:solidFill>
                </w14:textFill>
              </w:rPr>
              <w:t>2</w:t>
            </w:r>
            <w:r>
              <w:rPr>
                <w:color w:val="000000" w:themeColor="text1"/>
                <w:highlight w:val="none"/>
                <w14:textFill>
                  <w14:solidFill>
                    <w14:schemeClr w14:val="tx1"/>
                  </w14:solidFill>
                </w14:textFill>
              </w:rPr>
              <w:t>。</w:t>
            </w:r>
          </w:p>
          <w:p>
            <w:pPr>
              <w:pStyle w:val="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表2                本工程与国家相关政策的关系表</w:t>
            </w:r>
          </w:p>
          <w:tbl>
            <w:tblPr>
              <w:tblStyle w:val="31"/>
              <w:tblW w:w="490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2733"/>
              <w:gridCol w:w="2792"/>
              <w:gridCol w:w="4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13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相关政策</w:t>
                  </w: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政策要求</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本工程建设情况</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vMerge w:val="restar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《中华人民共和国矿产资源法》</w:t>
                  </w: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国家对矿产资源实行统一管理审批制度，必须办理采矿许可证</w:t>
                  </w:r>
                </w:p>
              </w:tc>
              <w:tc>
                <w:tcPr>
                  <w:tcW w:w="1809"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本项目正在办理采矿许可证</w:t>
                  </w:r>
                  <w:r>
                    <w:rPr>
                      <w:rFonts w:hint="eastAsia"/>
                      <w:color w:val="000000" w:themeColor="text1"/>
                      <w:highlight w:val="none"/>
                      <w:lang w:eastAsia="zh-CN"/>
                      <w14:textFill>
                        <w14:solidFill>
                          <w14:schemeClr w14:val="tx1"/>
                        </w14:solidFill>
                      </w14:textFill>
                    </w:rPr>
                    <w:t>变更</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vMerge w:val="continue"/>
                  <w:noWrap w:val="0"/>
                  <w:vAlign w:val="center"/>
                </w:tcPr>
                <w:p>
                  <w:pPr>
                    <w:pStyle w:val="11"/>
                    <w:bidi w:val="0"/>
                    <w:rPr>
                      <w:rFonts w:hint="eastAsia"/>
                      <w:color w:val="000000" w:themeColor="text1"/>
                      <w:highlight w:val="none"/>
                      <w14:textFill>
                        <w14:solidFill>
                          <w14:schemeClr w14:val="tx1"/>
                        </w14:solidFill>
                      </w14:textFill>
                    </w:rPr>
                  </w:pP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不得在国家圈定的环境保护区和须保护的特殊区域采矿</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本工程不在国家圈定的环境保护区和须保护的特殊区域采矿</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continue"/>
                  <w:noWrap w:val="0"/>
                  <w:vAlign w:val="center"/>
                </w:tcPr>
                <w:p>
                  <w:pPr>
                    <w:pStyle w:val="11"/>
                    <w:bidi w:val="0"/>
                    <w:rPr>
                      <w:rFonts w:hint="eastAsia"/>
                      <w:color w:val="000000" w:themeColor="text1"/>
                      <w:highlight w:val="none"/>
                      <w14:textFill>
                        <w14:solidFill>
                          <w14:schemeClr w14:val="tx1"/>
                        </w14:solidFill>
                      </w14:textFill>
                    </w:rPr>
                  </w:pP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耕地、草原、林地因采矿受到破坏的，矿山企业应当因地制宜地采取复垦利用、植树种草或者其</w:t>
                  </w:r>
                  <w:r>
                    <w:rPr>
                      <w:rFonts w:hint="eastAsia"/>
                      <w:color w:val="000000" w:themeColor="text1"/>
                      <w:highlight w:val="none"/>
                      <w14:textFill>
                        <w14:solidFill>
                          <w14:schemeClr w14:val="tx1"/>
                        </w14:solidFill>
                      </w14:textFill>
                    </w:rPr>
                    <w:t>它</w:t>
                  </w:r>
                  <w:r>
                    <w:rPr>
                      <w:color w:val="000000" w:themeColor="text1"/>
                      <w:highlight w:val="none"/>
                      <w14:textFill>
                        <w14:solidFill>
                          <w14:schemeClr w14:val="tx1"/>
                        </w14:solidFill>
                      </w14:textFill>
                    </w:rPr>
                    <w:t>利用措施</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项目区现有土地利用类型为</w:t>
                  </w:r>
                  <w:r>
                    <w:rPr>
                      <w:rFonts w:hint="eastAsia"/>
                      <w:color w:val="000000" w:themeColor="text1"/>
                      <w:highlight w:val="none"/>
                      <w:lang w:eastAsia="zh-CN"/>
                      <w14:textFill>
                        <w14:solidFill>
                          <w14:schemeClr w14:val="tx1"/>
                        </w14:solidFill>
                      </w14:textFill>
                    </w:rPr>
                    <w:t>荒漠草地</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本项目已编制了</w:t>
                  </w:r>
                  <w:r>
                    <w:rPr>
                      <w:rFonts w:hint="eastAsia" w:ascii="Times New Roman" w:hAnsi="Times New Roman" w:eastAsia="宋体" w:cs="Times New Roman"/>
                      <w:color w:val="000000" w:themeColor="text1"/>
                      <w:highlight w:val="none"/>
                      <w:lang w:eastAsia="zh-CN"/>
                      <w14:textFill>
                        <w14:solidFill>
                          <w14:schemeClr w14:val="tx1"/>
                        </w14:solidFill>
                      </w14:textFill>
                    </w:rPr>
                    <w:t>矿产资源开发利用与生态保护修复方案</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vMerge w:val="continue"/>
                  <w:noWrap w:val="0"/>
                  <w:vAlign w:val="center"/>
                </w:tcPr>
                <w:p>
                  <w:pPr>
                    <w:pStyle w:val="11"/>
                    <w:bidi w:val="0"/>
                    <w:rPr>
                      <w:rFonts w:hint="eastAsia"/>
                      <w:color w:val="000000" w:themeColor="text1"/>
                      <w:highlight w:val="none"/>
                      <w14:textFill>
                        <w14:solidFill>
                          <w14:schemeClr w14:val="tx1"/>
                        </w14:solidFill>
                      </w14:textFill>
                    </w:rPr>
                  </w:pP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开采矿产资源给他人生产、生活造成损失的，应当负责赔偿，并采取必要的补救措施</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本工程将采取有效措施减轻工程建设对环境的影响；项目区周围3km范围内无集中居民区，因此项目的建设不会对他人生产、生活造成损失。</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《产业结构调整指导目录（2019年本）》</w:t>
                  </w:r>
                  <w:r>
                    <w:rPr>
                      <w:rFonts w:hint="eastAsia"/>
                      <w:color w:val="000000" w:themeColor="text1"/>
                      <w:highlight w:val="none"/>
                      <w:lang w:eastAsia="zh-CN"/>
                      <w14:textFill>
                        <w14:solidFill>
                          <w14:schemeClr w14:val="tx1"/>
                        </w14:solidFill>
                      </w14:textFill>
                    </w:rPr>
                    <w:t>及国家发展改革委关于修改《产业结构调整指导目录（2019 年本）》的决定</w:t>
                  </w:r>
                </w:p>
              </w:tc>
              <w:tc>
                <w:tcPr>
                  <w:tcW w:w="1771" w:type="pct"/>
                  <w:noWrap w:val="0"/>
                  <w:vAlign w:val="center"/>
                </w:tcPr>
                <w:p>
                  <w:pPr>
                    <w:pStyle w:val="11"/>
                    <w:bidi w:val="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本工程为非金属矿采选业，不属于目录中规定的鼓励类、限制类和淘汰类，</w:t>
                  </w:r>
                  <w:r>
                    <w:rPr>
                      <w:rFonts w:hint="eastAsia"/>
                      <w:color w:val="000000" w:themeColor="text1"/>
                      <w:highlight w:val="none"/>
                      <w:lang w:eastAsia="zh-CN"/>
                      <w14:textFill>
                        <w14:solidFill>
                          <w14:schemeClr w14:val="tx1"/>
                        </w14:solidFill>
                      </w14:textFill>
                    </w:rPr>
                    <w:t>属于允许类项目，</w:t>
                  </w:r>
                  <w:r>
                    <w:rPr>
                      <w:rFonts w:hint="eastAsia"/>
                      <w:color w:val="000000" w:themeColor="text1"/>
                      <w:highlight w:val="none"/>
                      <w14:textFill>
                        <w14:solidFill>
                          <w14:schemeClr w14:val="tx1"/>
                        </w14:solidFill>
                      </w14:textFill>
                    </w:rPr>
                    <w:t>符合该政策。</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restar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矿山生态环境保护与污染防治技术政策》</w:t>
                  </w:r>
                </w:p>
              </w:tc>
              <w:tc>
                <w:tcPr>
                  <w:tcW w:w="1771" w:type="pct"/>
                  <w:noWrap w:val="0"/>
                  <w:vAlign w:val="center"/>
                </w:tcPr>
                <w:p>
                  <w:pPr>
                    <w:pStyle w:val="11"/>
                    <w:bidi w:val="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开采矿产要优先选用对环境影响小的开采技术，注重矿山生态环境保护</w:t>
                  </w:r>
                </w:p>
              </w:tc>
              <w:tc>
                <w:tcPr>
                  <w:tcW w:w="1809" w:type="pct"/>
                  <w:noWrap w:val="0"/>
                  <w:vAlign w:val="center"/>
                </w:tcPr>
                <w:p>
                  <w:pPr>
                    <w:pStyle w:val="11"/>
                    <w:bidi w:val="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本工程采矿采用山坡式、山坡-凹陷式露天开采方式，开采过程中制定严格的生态环境保护措施，加强对矿区的环境保护。</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continue"/>
                  <w:noWrap w:val="0"/>
                  <w:vAlign w:val="center"/>
                </w:tcPr>
                <w:p>
                  <w:pPr>
                    <w:pStyle w:val="11"/>
                    <w:bidi w:val="0"/>
                    <w:rPr>
                      <w:color w:val="000000" w:themeColor="text1"/>
                      <w:highlight w:val="none"/>
                      <w14:textFill>
                        <w14:solidFill>
                          <w14:schemeClr w14:val="tx1"/>
                        </w14:solidFill>
                      </w14:textFill>
                    </w:rPr>
                  </w:pP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矿产资源的开发应推行 “污染物减量、资源再利用和循环利用”的技术原则</w:t>
                  </w:r>
                </w:p>
              </w:tc>
              <w:tc>
                <w:tcPr>
                  <w:tcW w:w="1809" w:type="pct"/>
                  <w:noWrap w:val="0"/>
                  <w:vAlign w:val="center"/>
                </w:tcPr>
                <w:p>
                  <w:pPr>
                    <w:pStyle w:val="11"/>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本项目冲废气采取洒水降尘、湿式作业、设置防风抑尘网等措施降低废气产生；矿区开采回采率达到95%；本项目遵循了</w:t>
                  </w:r>
                  <w:r>
                    <w:rPr>
                      <w:rFonts w:hint="eastAsia"/>
                      <w:color w:val="000000" w:themeColor="text1"/>
                      <w:highlight w:val="none"/>
                      <w14:textFill>
                        <w14:solidFill>
                          <w14:schemeClr w14:val="tx1"/>
                        </w14:solidFill>
                      </w14:textFill>
                    </w:rPr>
                    <w:t>“污染物减量、资源再利用和循环利用”的技术原则</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continue"/>
                  <w:noWrap w:val="0"/>
                  <w:vAlign w:val="center"/>
                </w:tcPr>
                <w:p>
                  <w:pPr>
                    <w:pStyle w:val="11"/>
                    <w:bidi w:val="0"/>
                    <w:rPr>
                      <w:color w:val="000000" w:themeColor="text1"/>
                      <w:highlight w:val="none"/>
                      <w14:textFill>
                        <w14:solidFill>
                          <w14:schemeClr w14:val="tx1"/>
                        </w14:solidFill>
                      </w14:textFill>
                    </w:rPr>
                  </w:pP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禁止在依法划定的自然保护区（核心区、缓冲区）等区域内采矿。</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本项目不在禁止采矿的区域，符合该政策</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restar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《新疆维吾尔自治区重点行业环境准入条件（修订）》（新环发〔2017〕1号）</w:t>
                  </w:r>
                </w:p>
                <w:p>
                  <w:pPr>
                    <w:pStyle w:val="11"/>
                    <w:bidi w:val="0"/>
                    <w:rPr>
                      <w:color w:val="000000" w:themeColor="text1"/>
                      <w:highlight w:val="none"/>
                      <w14:textFill>
                        <w14:solidFill>
                          <w14:schemeClr w14:val="tx1"/>
                        </w14:solidFill>
                      </w14:textFill>
                    </w:rPr>
                  </w:pPr>
                </w:p>
              </w:tc>
              <w:tc>
                <w:tcPr>
                  <w:tcW w:w="1771"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非金属矿勘探开发项目须符合国家、自治区主体功能区规划、国家和自治区矿产资源勘探开发规划、城乡总体规划和土地利用规划等相关规划要求，遵守《新疆生态环境功能区划》和各地生态环境功能区划确定的生态红线划分要求。</w:t>
                  </w:r>
                </w:p>
              </w:tc>
              <w:tc>
                <w:tcPr>
                  <w:tcW w:w="1809"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本项目</w:t>
                  </w:r>
                  <w:r>
                    <w:rPr>
                      <w:color w:val="000000" w:themeColor="text1"/>
                      <w:highlight w:val="none"/>
                      <w14:textFill>
                        <w14:solidFill>
                          <w14:schemeClr w14:val="tx1"/>
                        </w14:solidFill>
                      </w14:textFill>
                    </w:rPr>
                    <w:t>符合国家、自治区主体功能区规划、国家和自治区矿产资源勘探开发规划、城乡总体规划和土地利用规划等相关规划要求，</w:t>
                  </w:r>
                  <w:r>
                    <w:rPr>
                      <w:rFonts w:hint="eastAsia"/>
                      <w:color w:val="000000" w:themeColor="text1"/>
                      <w:highlight w:val="none"/>
                      <w:lang w:eastAsia="zh-CN"/>
                      <w14:textFill>
                        <w14:solidFill>
                          <w14:schemeClr w14:val="tx1"/>
                        </w14:solidFill>
                      </w14:textFill>
                    </w:rPr>
                    <w:t>并</w:t>
                  </w:r>
                  <w:r>
                    <w:rPr>
                      <w:color w:val="000000" w:themeColor="text1"/>
                      <w:highlight w:val="none"/>
                      <w14:textFill>
                        <w14:solidFill>
                          <w14:schemeClr w14:val="tx1"/>
                        </w14:solidFill>
                      </w14:textFill>
                    </w:rPr>
                    <w:t>遵守《新疆生态环境功能区划》</w:t>
                  </w:r>
                  <w:r>
                    <w:rPr>
                      <w:rFonts w:hint="eastAsia"/>
                      <w:color w:val="000000" w:themeColor="text1"/>
                      <w:highlight w:val="none"/>
                      <w:lang w:eastAsia="zh-CN"/>
                      <w14:textFill>
                        <w14:solidFill>
                          <w14:schemeClr w14:val="tx1"/>
                        </w14:solidFill>
                      </w14:textFill>
                    </w:rPr>
                    <w:t>和巴州</w:t>
                  </w:r>
                  <w:r>
                    <w:rPr>
                      <w:color w:val="000000" w:themeColor="text1"/>
                      <w:highlight w:val="none"/>
                      <w14:textFill>
                        <w14:solidFill>
                          <w14:schemeClr w14:val="tx1"/>
                        </w14:solidFill>
                      </w14:textFill>
                    </w:rPr>
                    <w:t>生态环境功能区划确定的生态红线划分要求。</w:t>
                  </w:r>
                </w:p>
              </w:tc>
              <w:tc>
                <w:tcPr>
                  <w:tcW w:w="287"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continue"/>
                  <w:noWrap w:val="0"/>
                  <w:vAlign w:val="center"/>
                </w:tcPr>
                <w:p>
                  <w:pPr>
                    <w:pStyle w:val="11"/>
                    <w:bidi w:val="0"/>
                    <w:rPr>
                      <w:color w:val="000000" w:themeColor="text1"/>
                      <w:highlight w:val="none"/>
                      <w14:textFill>
                        <w14:solidFill>
                          <w14:schemeClr w14:val="tx1"/>
                        </w14:solidFill>
                      </w14:textFill>
                    </w:rPr>
                  </w:pPr>
                </w:p>
              </w:tc>
              <w:tc>
                <w:tcPr>
                  <w:tcW w:w="1771"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矿石开采须采用湿式凿岩作业方式。矿石转运、破碎、筛分等粉尘产生工序，须配备抑尘、除尘设施，除尘效率不低于99%。矿石、废石堆场须采用洒水抑尘、设置围挡等措施防治无组织粉尘排放。</w:t>
                  </w:r>
                </w:p>
              </w:tc>
              <w:tc>
                <w:tcPr>
                  <w:tcW w:w="1809"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矿区开采</w:t>
                  </w:r>
                  <w:r>
                    <w:rPr>
                      <w:color w:val="000000" w:themeColor="text1"/>
                      <w:highlight w:val="none"/>
                      <w14:textFill>
                        <w14:solidFill>
                          <w14:schemeClr w14:val="tx1"/>
                        </w14:solidFill>
                      </w14:textFill>
                    </w:rPr>
                    <w:t>采用湿式凿岩作业方式</w:t>
                  </w:r>
                  <w:r>
                    <w:rPr>
                      <w:rFonts w:hint="eastAsia"/>
                      <w:color w:val="000000" w:themeColor="text1"/>
                      <w:highlight w:val="none"/>
                      <w:lang w:eastAsia="zh-CN"/>
                      <w14:textFill>
                        <w14:solidFill>
                          <w14:schemeClr w14:val="tx1"/>
                        </w14:solidFill>
                      </w14:textFill>
                    </w:rPr>
                    <w:t>；运输、装卸产生</w:t>
                  </w:r>
                  <w:r>
                    <w:rPr>
                      <w:rFonts w:hint="eastAsia"/>
                      <w:color w:val="000000" w:themeColor="text1"/>
                      <w:highlight w:val="none"/>
                      <w14:textFill>
                        <w14:solidFill>
                          <w14:schemeClr w14:val="tx1"/>
                        </w14:solidFill>
                      </w14:textFill>
                    </w:rPr>
                    <w:t>的粉尘，</w:t>
                  </w:r>
                  <w:r>
                    <w:rPr>
                      <w:color w:val="000000" w:themeColor="text1"/>
                      <w:highlight w:val="none"/>
                      <w14:textFill>
                        <w14:solidFill>
                          <w14:schemeClr w14:val="tx1"/>
                        </w14:solidFill>
                      </w14:textFill>
                    </w:rPr>
                    <w:t>抑尘</w:t>
                  </w:r>
                  <w:r>
                    <w:rPr>
                      <w:rFonts w:hint="eastAsia"/>
                      <w:color w:val="000000" w:themeColor="text1"/>
                      <w:highlight w:val="none"/>
                      <w14:textFill>
                        <w14:solidFill>
                          <w14:schemeClr w14:val="tx1"/>
                        </w14:solidFill>
                      </w14:textFill>
                    </w:rPr>
                    <w:t>采用定期洒水除尘措施；</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采用洒水</w:t>
                  </w:r>
                  <w:r>
                    <w:rPr>
                      <w:rFonts w:hint="eastAsia"/>
                      <w:color w:val="000000" w:themeColor="text1"/>
                      <w:highlight w:val="none"/>
                      <w:lang w:eastAsia="zh-CN"/>
                      <w14:textFill>
                        <w14:solidFill>
                          <w14:schemeClr w14:val="tx1"/>
                        </w14:solidFill>
                      </w14:textFill>
                    </w:rPr>
                    <w:t>抑尘，本项目不设置矿石破碎内容。</w:t>
                  </w:r>
                </w:p>
              </w:tc>
              <w:tc>
                <w:tcPr>
                  <w:tcW w:w="287"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vMerge w:val="continue"/>
                  <w:noWrap w:val="0"/>
                  <w:vAlign w:val="center"/>
                </w:tcPr>
                <w:p>
                  <w:pPr>
                    <w:pStyle w:val="11"/>
                    <w:bidi w:val="0"/>
                    <w:rPr>
                      <w:color w:val="000000" w:themeColor="text1"/>
                      <w:highlight w:val="none"/>
                      <w14:textFill>
                        <w14:solidFill>
                          <w14:schemeClr w14:val="tx1"/>
                        </w14:solidFill>
                      </w14:textFill>
                    </w:rPr>
                  </w:pPr>
                </w:p>
              </w:tc>
              <w:tc>
                <w:tcPr>
                  <w:tcW w:w="1771"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采矿废水严禁未经处理直接排放，禁止利用渗井、渗坑、裂隙和溶洞等排放废水。生活污水禁止排入地表水体，须处理满足《污水综合排放标准》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GB8978-1996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要求后全部回用。</w:t>
                  </w:r>
                </w:p>
              </w:tc>
              <w:tc>
                <w:tcPr>
                  <w:tcW w:w="1809"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本工程无矿坑涌水等采矿废水产生，</w:t>
                  </w:r>
                  <w:r>
                    <w:rPr>
                      <w:rFonts w:hint="eastAsia"/>
                      <w:color w:val="000000" w:themeColor="text1"/>
                      <w:highlight w:val="none"/>
                      <w:lang w:eastAsia="zh-CN"/>
                      <w14:textFill>
                        <w14:solidFill>
                          <w14:schemeClr w14:val="tx1"/>
                        </w14:solidFill>
                      </w14:textFill>
                    </w:rPr>
                    <w:t>抑尘用水自然蒸发，</w:t>
                  </w:r>
                  <w:r>
                    <w:rPr>
                      <w:rFonts w:hint="eastAsia"/>
                      <w:color w:val="000000" w:themeColor="text1"/>
                      <w:highlight w:val="none"/>
                      <w14:textFill>
                        <w14:solidFill>
                          <w14:schemeClr w14:val="tx1"/>
                        </w14:solidFill>
                      </w14:textFill>
                    </w:rPr>
                    <w:t>无生产废水排放。</w:t>
                  </w:r>
                  <w:r>
                    <w:rPr>
                      <w:rFonts w:hint="eastAsia"/>
                      <w:color w:val="000000" w:themeColor="text1"/>
                      <w:highlight w:val="none"/>
                      <w:lang w:eastAsia="zh-CN"/>
                      <w14:textFill>
                        <w14:solidFill>
                          <w14:schemeClr w14:val="tx1"/>
                        </w14:solidFill>
                      </w14:textFill>
                    </w:rPr>
                    <w:t>生活污水产生量较少，经防渗化粪池收集后，自然蒸发不外排。</w:t>
                  </w:r>
                </w:p>
              </w:tc>
              <w:tc>
                <w:tcPr>
                  <w:tcW w:w="287"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131" w:type="pct"/>
                  <w:vMerge w:val="continue"/>
                  <w:noWrap w:val="0"/>
                  <w:vAlign w:val="center"/>
                </w:tcPr>
                <w:p>
                  <w:pPr>
                    <w:pStyle w:val="11"/>
                    <w:bidi w:val="0"/>
                    <w:rPr>
                      <w:color w:val="000000" w:themeColor="text1"/>
                      <w:highlight w:val="none"/>
                      <w14:textFill>
                        <w14:solidFill>
                          <w14:schemeClr w14:val="tx1"/>
                        </w14:solidFill>
                      </w14:textFill>
                    </w:rPr>
                  </w:pPr>
                </w:p>
              </w:tc>
              <w:tc>
                <w:tcPr>
                  <w:tcW w:w="1771"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铁路、高速公路、国道、省道等重要交通干线两侧200米范围以内，重要工业区、大型水利工程设施、城镇市政工程设施所在区域，军事管理区、机场、国防工程设施圈定的区域,居民聚集区1千米以内禁止建设非金属矿采选项目。</w:t>
                  </w:r>
                </w:p>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伊犁河、额尔齐斯河等重要河流源头区、水环境功能区划为I、II类和具有饮用功能的II类水体岸边1000米以内，其它II类水体岸边200米以内，禁止新建或改扩建非金属矿选矿工程，存在山体等阻隔地形或建设人工地下水阻隔设施的，可根据实际情况，在确保不会对水体产生污染影响的前提下适当放宽距离要求。</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1、项目区</w:t>
                  </w:r>
                  <w:r>
                    <w:rPr>
                      <w:rFonts w:hint="eastAsia"/>
                      <w:color w:val="000000" w:themeColor="text1"/>
                      <w:highlight w:val="none"/>
                      <w:lang w:eastAsia="zh-CN"/>
                      <w14:textFill>
                        <w14:solidFill>
                          <w14:schemeClr w14:val="tx1"/>
                        </w14:solidFill>
                      </w14:textFill>
                    </w:rPr>
                    <w:t>距离最近的交通干线为南疆铁路线</w:t>
                  </w:r>
                  <w:r>
                    <w:rPr>
                      <w:rFonts w:hint="eastAsia"/>
                      <w:color w:val="000000" w:themeColor="text1"/>
                      <w:highlight w:val="none"/>
                      <w:lang w:val="en-US" w:eastAsia="zh-CN"/>
                      <w14:textFill>
                        <w14:solidFill>
                          <w14:schemeClr w14:val="tx1"/>
                        </w14:solidFill>
                      </w14:textFill>
                    </w:rPr>
                    <w:t>，直线距离约10.5km；项目区位于库尔勒市西北295°，约77km处</w:t>
                  </w:r>
                  <w:r>
                    <w:rPr>
                      <w:rFonts w:hint="eastAsia"/>
                      <w:color w:val="000000" w:themeColor="text1"/>
                      <w:highlight w:val="none"/>
                      <w:lang w:eastAsia="zh-CN"/>
                      <w14:textFill>
                        <w14:solidFill>
                          <w14:schemeClr w14:val="tx1"/>
                        </w14:solidFill>
                      </w14:textFill>
                    </w:rPr>
                    <w:t>，项目区周边</w:t>
                  </w:r>
                  <w:r>
                    <w:rPr>
                      <w:rFonts w:hint="eastAsia"/>
                      <w:color w:val="000000" w:themeColor="text1"/>
                      <w:highlight w:val="none"/>
                      <w14:textFill>
                        <w14:solidFill>
                          <w14:schemeClr w14:val="tx1"/>
                        </w14:solidFill>
                      </w14:textFill>
                    </w:rPr>
                    <w:t>不存在</w:t>
                  </w:r>
                  <w:r>
                    <w:rPr>
                      <w:color w:val="000000" w:themeColor="text1"/>
                      <w:highlight w:val="none"/>
                      <w14:textFill>
                        <w14:solidFill>
                          <w14:schemeClr w14:val="tx1"/>
                        </w14:solidFill>
                      </w14:textFill>
                    </w:rPr>
                    <w:t>重要工业区、大型水利工程设施、城镇市政工程设施所在区域，军事管理区、机场、国防工程设施圈定的区域</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居民聚集区</w:t>
                  </w:r>
                  <w:r>
                    <w:rPr>
                      <w:rFonts w:hint="eastAsia"/>
                      <w:color w:val="000000" w:themeColor="text1"/>
                      <w:highlight w:val="none"/>
                      <w14:textFill>
                        <w14:solidFill>
                          <w14:schemeClr w14:val="tx1"/>
                        </w14:solidFill>
                      </w14:textFill>
                    </w:rPr>
                    <w:t>。</w:t>
                  </w:r>
                </w:p>
                <w:p>
                  <w:pPr>
                    <w:pStyle w:val="11"/>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本项目属于非金属矿采矿工程，不对非金属矿进行选矿。</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《矿山生态环境保护与恢复治理技术规范（试行）》（HJ651-2013）</w:t>
                  </w:r>
                </w:p>
              </w:tc>
              <w:tc>
                <w:tcPr>
                  <w:tcW w:w="1771"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禁止在依法划定的自然保护区、风景名胜区……等重要生态保护地以及其他法律法规规定的禁采区域内采矿。</w:t>
                  </w:r>
                </w:p>
              </w:tc>
              <w:tc>
                <w:tcPr>
                  <w:tcW w:w="1809"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在依法划定的自然保护区（核心区、缓冲区）、风景名胜区、森林公园、饮用水水源保护区、重要湖泊周边、文物古迹所在地、地质遗迹保护区、基本农田保护区等区域内采矿；不在铁路、国道、省道两侧的直观可视范围内进行露天开采；不在地质灾害危险区开采矿产资源等重要生态保护地以及其他法律法规规定的禁采区域内采矿。</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《新疆维吾尔自治区生态功能区划》协调性分析</w:t>
                  </w:r>
                </w:p>
              </w:tc>
              <w:tc>
                <w:tcPr>
                  <w:tcW w:w="1771" w:type="pct"/>
                  <w:noWrap w:val="0"/>
                  <w:vAlign w:val="center"/>
                </w:tcPr>
                <w:p>
                  <w:pPr>
                    <w:pStyle w:val="11"/>
                    <w:bidi w:val="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1809" w:type="pct"/>
                  <w:shd w:val="clear" w:color="auto" w:fill="auto"/>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项目</w:t>
                  </w:r>
                  <w:r>
                    <w:rPr>
                      <w:rFonts w:hint="eastAsia"/>
                      <w:color w:val="000000" w:themeColor="text1"/>
                      <w:highlight w:val="none"/>
                      <w14:textFill>
                        <w14:solidFill>
                          <w14:schemeClr w14:val="tx1"/>
                        </w14:solidFill>
                      </w14:textFill>
                    </w:rPr>
                    <w:t>区属于</w:t>
                  </w:r>
                  <w:r>
                    <w:rPr>
                      <w:rFonts w:hint="eastAsia"/>
                      <w:color w:val="000000" w:themeColor="text1"/>
                      <w:highlight w:val="none"/>
                      <w:lang w:val="en-US" w:eastAsia="zh-CN"/>
                      <w14:textFill>
                        <w14:solidFill>
                          <w14:schemeClr w14:val="tx1"/>
                        </w14:solidFill>
                      </w14:textFill>
                    </w:rPr>
                    <w:t>Ⅳ塔里木盆地暖温荒漠及绿洲农业生态区</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III</w:t>
                  </w:r>
                  <w:r>
                    <w:rPr>
                      <w:rFonts w:hint="eastAsia"/>
                      <w:color w:val="000000" w:themeColor="text1"/>
                      <w:highlight w:val="none"/>
                      <w:vertAlign w:val="sub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天山南坡草原牧业、绿洲农业生态亚区</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42.托木尔峰和天山南坡中段冰雪水源及生物多样性保护生态功能区</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该功能区主要</w:t>
                  </w:r>
                  <w:r>
                    <w:rPr>
                      <w:rFonts w:hint="eastAsia"/>
                      <w:color w:val="000000" w:themeColor="text1"/>
                      <w:highlight w:val="none"/>
                      <w:lang w:eastAsia="zh-CN"/>
                      <w14:textFill>
                        <w14:solidFill>
                          <w14:schemeClr w14:val="tx1"/>
                        </w14:solidFill>
                      </w14:textFill>
                    </w:rPr>
                    <w:t>生态问题为水土流失、野生动物减少、土壤侵蚀、森林破坏；主要生态敏感因子、敏感程度为生物多样性及其生境极度敏感，土壤侵蚀轻度敏感；主要保护目标为保护托尔峰自然景观、保护高山冰川、保护野生动物、保护森林和草原；主要保护措施为草地减牧、森林禁伐、禁猎、加强保护区管理；适宜发展方向为合理利用天然草地，维护自然景观和生物多样性；本项目根据“谁开发谁保护，谁造成污染负责治理”的原则，制定了矿山环境保护和生态恢复建设方案，切实履行矿产资源开发的环境保护、水土流失防治、防风固沙、土地复垦、生态恢复建设的措施。</w:t>
                  </w:r>
                </w:p>
              </w:tc>
              <w:tc>
                <w:tcPr>
                  <w:tcW w:w="287"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noWrap w:val="0"/>
                  <w:vAlign w:val="center"/>
                </w:tcPr>
                <w:p>
                  <w:pPr>
                    <w:pStyle w:val="11"/>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《新疆维吾尔自治区主体功能区规划</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符合性分析</w:t>
                  </w:r>
                </w:p>
              </w:tc>
              <w:tc>
                <w:tcPr>
                  <w:tcW w:w="1771" w:type="pct"/>
                  <w:noWrap w:val="0"/>
                  <w:vAlign w:val="center"/>
                </w:tcPr>
                <w:p>
                  <w:pPr>
                    <w:pStyle w:val="11"/>
                    <w:bidi w:val="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1809" w:type="pct"/>
                  <w:shd w:val="clear" w:color="auto" w:fill="auto"/>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根据项目区位置判断处本项目属于《新疆维吾尔自治区主体功能区规划》中中限制开发区域（农产品主产区--限制进行大规模高强度工业化城镇化开发的农产品主产区），本项目为采矿项目。</w:t>
                  </w:r>
                </w:p>
              </w:tc>
              <w:tc>
                <w:tcPr>
                  <w:tcW w:w="287"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restart"/>
                  <w:noWrap w:val="0"/>
                  <w:vAlign w:val="center"/>
                </w:tcPr>
                <w:p>
                  <w:pPr>
                    <w:pStyle w:val="11"/>
                    <w:bidi w:val="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《新疆生态环境保护“十四五”规划》的符合性分析</w:t>
                  </w:r>
                </w:p>
              </w:tc>
              <w:tc>
                <w:tcPr>
                  <w:tcW w:w="1771" w:type="pct"/>
                  <w:noWrap w:val="0"/>
                  <w:vAlign w:val="center"/>
                </w:tcPr>
                <w:p>
                  <w:pPr>
                    <w:pStyle w:val="11"/>
                    <w:bidi w:val="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eastAsia="zh-CN"/>
                      <w14:textFill>
                        <w14:solidFill>
                          <w14:schemeClr w14:val="tx1"/>
                        </w14:solidFill>
                      </w14:textFill>
                    </w:rPr>
                    <w:t>以改善大气环境质量为核心，坚持源头防治、综合施策，持续推进大气污染防治攻坚行动，严格落实大气污染物排放总量控制制度，推进重点领域多污染物协同治理，统筹分区控制与区域协同控制，强化科学施策、精准治污，进一步降低PM</w:t>
                  </w:r>
                  <w:r>
                    <w:rPr>
                      <w:rFonts w:hint="default" w:ascii="Times New Roman" w:hAnsi="Times New Roman" w:eastAsia="宋体" w:cs="Times New Roman"/>
                      <w:color w:val="000000" w:themeColor="text1"/>
                      <w:highlight w:val="none"/>
                      <w:vertAlign w:val="subscript"/>
                      <w:lang w:eastAsia="zh-CN"/>
                      <w14:textFill>
                        <w14:solidFill>
                          <w14:schemeClr w14:val="tx1"/>
                        </w14:solidFill>
                      </w14:textFill>
                    </w:rPr>
                    <w:t>2.5</w:t>
                  </w:r>
                  <w:r>
                    <w:rPr>
                      <w:rFonts w:hint="default" w:ascii="Times New Roman" w:hAnsi="Times New Roman" w:eastAsia="宋体" w:cs="Times New Roman"/>
                      <w:color w:val="000000" w:themeColor="text1"/>
                      <w:highlight w:val="none"/>
                      <w:lang w:eastAsia="zh-CN"/>
                      <w14:textFill>
                        <w14:solidFill>
                          <w14:schemeClr w14:val="tx1"/>
                        </w14:solidFill>
                      </w14:textFill>
                    </w:rPr>
                    <w:t>浓度，提升优良天数比例，减少重污染天气</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eastAsia="zh-CN"/>
                      <w14:textFill>
                        <w14:solidFill>
                          <w14:schemeClr w14:val="tx1"/>
                        </w14:solidFill>
                      </w14:textFill>
                    </w:rPr>
                    <w:t>充分运用新型、高效的防尘、降尘、除尘技术，加强矿山粉尘治理</w:t>
                  </w:r>
                </w:p>
              </w:tc>
              <w:tc>
                <w:tcPr>
                  <w:tcW w:w="1809" w:type="pct"/>
                  <w:shd w:val="clear" w:color="auto" w:fill="auto"/>
                  <w:noWrap w:val="0"/>
                  <w:vAlign w:val="center"/>
                </w:tcPr>
                <w:p>
                  <w:pPr>
                    <w:pStyle w:val="11"/>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矿区开采</w:t>
                  </w:r>
                  <w:r>
                    <w:rPr>
                      <w:color w:val="000000" w:themeColor="text1"/>
                      <w:highlight w:val="none"/>
                      <w14:textFill>
                        <w14:solidFill>
                          <w14:schemeClr w14:val="tx1"/>
                        </w14:solidFill>
                      </w14:textFill>
                    </w:rPr>
                    <w:t>采用湿式凿岩作业方式</w:t>
                  </w:r>
                  <w:r>
                    <w:rPr>
                      <w:rFonts w:hint="eastAsia"/>
                      <w:color w:val="000000" w:themeColor="text1"/>
                      <w:highlight w:val="none"/>
                      <w:lang w:eastAsia="zh-CN"/>
                      <w14:textFill>
                        <w14:solidFill>
                          <w14:schemeClr w14:val="tx1"/>
                        </w14:solidFill>
                      </w14:textFill>
                    </w:rPr>
                    <w:t>；运输、装卸</w:t>
                  </w:r>
                  <w:r>
                    <w:rPr>
                      <w:rFonts w:hint="eastAsia"/>
                      <w:color w:val="000000" w:themeColor="text1"/>
                      <w:highlight w:val="none"/>
                      <w14:textFill>
                        <w14:solidFill>
                          <w14:schemeClr w14:val="tx1"/>
                        </w14:solidFill>
                      </w14:textFill>
                    </w:rPr>
                    <w:t>形成的废气粉尘，</w:t>
                  </w:r>
                  <w:r>
                    <w:rPr>
                      <w:color w:val="000000" w:themeColor="text1"/>
                      <w:highlight w:val="none"/>
                      <w14:textFill>
                        <w14:solidFill>
                          <w14:schemeClr w14:val="tx1"/>
                        </w14:solidFill>
                      </w14:textFill>
                    </w:rPr>
                    <w:t>抑尘</w:t>
                  </w:r>
                  <w:r>
                    <w:rPr>
                      <w:rFonts w:hint="eastAsia"/>
                      <w:color w:val="000000" w:themeColor="text1"/>
                      <w:highlight w:val="none"/>
                      <w14:textFill>
                        <w14:solidFill>
                          <w14:schemeClr w14:val="tx1"/>
                        </w14:solidFill>
                      </w14:textFill>
                    </w:rPr>
                    <w:t>采用不定期洒水除尘措施；</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采用洒水</w:t>
                  </w:r>
                  <w:r>
                    <w:rPr>
                      <w:rFonts w:hint="eastAsia"/>
                      <w:color w:val="000000" w:themeColor="text1"/>
                      <w:highlight w:val="none"/>
                      <w:lang w:eastAsia="zh-CN"/>
                      <w14:textFill>
                        <w14:solidFill>
                          <w14:schemeClr w14:val="tx1"/>
                        </w14:solidFill>
                      </w14:textFill>
                    </w:rPr>
                    <w:t>抑尘。</w:t>
                  </w:r>
                </w:p>
              </w:tc>
              <w:tc>
                <w:tcPr>
                  <w:tcW w:w="287"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continue"/>
                  <w:noWrap w:val="0"/>
                  <w:vAlign w:val="center"/>
                </w:tcPr>
                <w:p>
                  <w:pPr>
                    <w:pStyle w:val="11"/>
                    <w:bidi w:val="0"/>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71" w:type="pct"/>
                  <w:noWrap w:val="0"/>
                  <w:vAlign w:val="center"/>
                </w:tcPr>
                <w:p>
                  <w:pPr>
                    <w:pStyle w:val="11"/>
                    <w:bidi w:val="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加强环境噪声污染防控。加强噪声污染源监管，继续强化和深入推进交通运输噪声、建筑施工噪声、社会生活噪声、工业企业、机场周边噪声污染防治，推进工业企业噪声纳入排污许可管理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c>
                <w:tcPr>
                  <w:tcW w:w="1809" w:type="pct"/>
                  <w:shd w:val="clear" w:color="auto" w:fill="auto"/>
                  <w:noWrap w:val="0"/>
                  <w:vAlign w:val="center"/>
                </w:tcPr>
                <w:p>
                  <w:pPr>
                    <w:pStyle w:val="11"/>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施工过程</w:t>
                  </w:r>
                  <w:r>
                    <w:rPr>
                      <w:rFonts w:hint="default"/>
                      <w:color w:val="000000" w:themeColor="text1"/>
                      <w:highlight w:val="none"/>
                      <w14:textFill>
                        <w14:solidFill>
                          <w14:schemeClr w14:val="tx1"/>
                        </w14:solidFill>
                      </w14:textFill>
                    </w:rPr>
                    <w:t>选用低噪声设备，并采取减振措施，加强设备的管理和维护，</w:t>
                  </w:r>
                  <w:r>
                    <w:rPr>
                      <w:rFonts w:hint="eastAsia"/>
                      <w:color w:val="000000" w:themeColor="text1"/>
                      <w:highlight w:val="none"/>
                      <w:lang w:eastAsia="zh-CN"/>
                      <w14:textFill>
                        <w14:solidFill>
                          <w14:schemeClr w14:val="tx1"/>
                        </w14:solidFill>
                      </w14:textFill>
                    </w:rPr>
                    <w:t>禁止鸣笛标识标牌，夜间不生产，</w:t>
                  </w:r>
                  <w:r>
                    <w:rPr>
                      <w:rFonts w:hint="default"/>
                      <w:color w:val="000000" w:themeColor="text1"/>
                      <w:highlight w:val="none"/>
                      <w14:textFill>
                        <w14:solidFill>
                          <w14:schemeClr w14:val="tx1"/>
                        </w14:solidFill>
                      </w14:textFill>
                    </w:rPr>
                    <w:t>对周围环境影响较小。</w:t>
                  </w:r>
                </w:p>
              </w:tc>
              <w:tc>
                <w:tcPr>
                  <w:tcW w:w="287"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1131" w:type="pct"/>
                  <w:vMerge w:val="continue"/>
                  <w:noWrap w:val="0"/>
                  <w:vAlign w:val="center"/>
                </w:tcPr>
                <w:p>
                  <w:pPr>
                    <w:pStyle w:val="11"/>
                    <w:bidi w:val="0"/>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71" w:type="pct"/>
                  <w:noWrap w:val="0"/>
                  <w:vAlign w:val="center"/>
                </w:tcPr>
                <w:p>
                  <w:pPr>
                    <w:pStyle w:val="11"/>
                    <w:bidi w:val="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eastAsia="zh-CN"/>
                      <w14:textFill>
                        <w14:solidFill>
                          <w14:schemeClr w14:val="tx1"/>
                        </w14:solidFill>
                      </w14:textFill>
                    </w:rPr>
                    <w:t>加强化学品生产企业、工业聚集区、矿山开采区等污染源的地表、地下协同防治与环境风险管控</w:t>
                  </w:r>
                </w:p>
              </w:tc>
              <w:tc>
                <w:tcPr>
                  <w:tcW w:w="1809" w:type="pct"/>
                  <w:shd w:val="clear" w:color="auto" w:fill="auto"/>
                  <w:noWrap w:val="0"/>
                  <w:vAlign w:val="center"/>
                </w:tcPr>
                <w:p>
                  <w:pPr>
                    <w:pStyle w:val="11"/>
                    <w:bidi w:val="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本项目仅进行山坡露天开采方式，采用自上而下、水平分层台阶式开采，</w:t>
                  </w:r>
                  <w:r>
                    <w:rPr>
                      <w:rFonts w:hint="eastAsia"/>
                      <w:color w:val="000000" w:themeColor="text1"/>
                      <w:highlight w:val="none"/>
                      <w:lang w:val="en-US" w:eastAsia="zh-CN"/>
                      <w14:textFill>
                        <w14:solidFill>
                          <w14:schemeClr w14:val="tx1"/>
                        </w14:solidFill>
                      </w14:textFill>
                    </w:rPr>
                    <w:t>中</w:t>
                  </w:r>
                  <w:r>
                    <w:rPr>
                      <w:rFonts w:hint="eastAsia"/>
                      <w:color w:val="000000" w:themeColor="text1"/>
                      <w:highlight w:val="none"/>
                      <w:lang w:eastAsia="zh-CN"/>
                      <w14:textFill>
                        <w14:solidFill>
                          <w14:schemeClr w14:val="tx1"/>
                        </w14:solidFill>
                      </w14:textFill>
                    </w:rPr>
                    <w:t>深孔微差爆破技术采矿露天潜孔钻机钻凿中深孔，单排孔或多排孔松动爆破，</w:t>
                  </w:r>
                  <w:r>
                    <w:rPr>
                      <w:color w:val="000000" w:themeColor="text1"/>
                      <w:highlight w:val="none"/>
                      <w14:textFill>
                        <w14:solidFill>
                          <w14:schemeClr w14:val="tx1"/>
                        </w14:solidFill>
                      </w14:textFill>
                    </w:rPr>
                    <w:t>不会对</w:t>
                  </w:r>
                  <w:r>
                    <w:rPr>
                      <w:rFonts w:hint="eastAsia"/>
                      <w:color w:val="000000" w:themeColor="text1"/>
                      <w:highlight w:val="none"/>
                      <w:lang w:eastAsia="zh-CN"/>
                      <w14:textFill>
                        <w14:solidFill>
                          <w14:schemeClr w14:val="tx1"/>
                        </w14:solidFill>
                      </w14:textFill>
                    </w:rPr>
                    <w:t>地表、地下水</w:t>
                  </w:r>
                  <w:r>
                    <w:rPr>
                      <w:color w:val="000000" w:themeColor="text1"/>
                      <w:highlight w:val="none"/>
                      <w14:textFill>
                        <w14:solidFill>
                          <w14:schemeClr w14:val="tx1"/>
                        </w14:solidFill>
                      </w14:textFill>
                    </w:rPr>
                    <w:t>体产生污染影响</w:t>
                  </w:r>
                  <w:r>
                    <w:rPr>
                      <w:rFonts w:hint="eastAsia"/>
                      <w:color w:val="000000" w:themeColor="text1"/>
                      <w:highlight w:val="none"/>
                      <w:lang w:eastAsia="zh-CN"/>
                      <w14:textFill>
                        <w14:solidFill>
                          <w14:schemeClr w14:val="tx1"/>
                        </w14:solidFill>
                      </w14:textFill>
                    </w:rPr>
                    <w:t>。</w:t>
                  </w:r>
                </w:p>
              </w:tc>
              <w:tc>
                <w:tcPr>
                  <w:tcW w:w="287"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1" w:type="pct"/>
                  <w:vMerge w:val="continue"/>
                  <w:noWrap w:val="0"/>
                  <w:vAlign w:val="center"/>
                </w:tcPr>
                <w:p>
                  <w:pPr>
                    <w:pStyle w:val="11"/>
                    <w:bidi w:val="0"/>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71" w:type="pct"/>
                  <w:noWrap w:val="0"/>
                  <w:vAlign w:val="center"/>
                </w:tcPr>
                <w:p>
                  <w:pPr>
                    <w:pStyle w:val="11"/>
                    <w:bidi w:val="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eastAsia="宋体" w:cs="Times New Roman"/>
                      <w:color w:val="000000" w:themeColor="text1"/>
                      <w:highlight w:val="none"/>
                      <w:lang w:eastAsia="zh-CN"/>
                      <w14:textFill>
                        <w14:solidFill>
                          <w14:schemeClr w14:val="tx1"/>
                        </w14:solidFill>
                      </w14:textFill>
                    </w:rPr>
                    <w:t>强化重点区域地下水环境风险管控。对化学品生产企业、工业集聚区、尾矿库、矿山开采区、危险废物处置场、垃圾填埋场等地下水污染源及周边区域，逐步开展地下水环境状况调查评估，加强风险管控</w:t>
                  </w:r>
                </w:p>
              </w:tc>
              <w:tc>
                <w:tcPr>
                  <w:tcW w:w="1809" w:type="pct"/>
                  <w:shd w:val="clear" w:color="auto" w:fill="auto"/>
                  <w:noWrap w:val="0"/>
                  <w:vAlign w:val="center"/>
                </w:tcPr>
                <w:p>
                  <w:pPr>
                    <w:pStyle w:val="11"/>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根据中华人民共和国国家环境保护标《环境影响评价技术导则地下水环境》（HJ610-2016）4.1一般性原则，Ⅳ类建设项目不开展地下水环境影响评价，故本项目不对地下水进行环境影响评价。</w:t>
                  </w:r>
                </w:p>
              </w:tc>
              <w:tc>
                <w:tcPr>
                  <w:tcW w:w="287"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bl>
          <w:p>
            <w:pPr>
              <w:bidi w:val="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由上表分析可以看出，本项目在开发矿产资源、发展经济的同时，注重生态恢复治理和环境治理工作，满足法规、产业政策和行业技术要求。</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lang w:eastAsia="zh-CN"/>
                <w14:textFill>
                  <w14:solidFill>
                    <w14:schemeClr w14:val="tx1"/>
                  </w14:solidFill>
                </w14:textFill>
              </w:rPr>
              <w:t>巴音郭楞蒙古自治州</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三线一单</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生态环境分区管控方案</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符合性</w:t>
            </w:r>
          </w:p>
          <w:p>
            <w:pPr>
              <w:pStyle w:val="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表3           “三线一单”符合性分析</w:t>
            </w:r>
          </w:p>
          <w:tbl>
            <w:tblPr>
              <w:tblStyle w:val="31"/>
              <w:tblW w:w="492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5073"/>
              <w:gridCol w:w="9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内容</w:t>
                  </w:r>
                </w:p>
              </w:tc>
              <w:tc>
                <w:tcPr>
                  <w:tcW w:w="327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符合性分析</w:t>
                  </w:r>
                </w:p>
              </w:tc>
              <w:tc>
                <w:tcPr>
                  <w:tcW w:w="595"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生态保护红线</w:t>
                  </w:r>
                </w:p>
              </w:tc>
              <w:tc>
                <w:tcPr>
                  <w:tcW w:w="327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本项目位于</w:t>
                  </w:r>
                  <w:r>
                    <w:rPr>
                      <w:rFonts w:hint="eastAsia"/>
                      <w:color w:val="000000" w:themeColor="text1"/>
                      <w:highlight w:val="none"/>
                      <w:lang w:val="en-US" w:eastAsia="zh-CN"/>
                      <w14:textFill>
                        <w14:solidFill>
                          <w14:schemeClr w14:val="tx1"/>
                        </w14:solidFill>
                      </w14:textFill>
                    </w:rPr>
                    <w:t>库尔勒市西北295°，约77km处</w:t>
                  </w:r>
                  <w:r>
                    <w:rPr>
                      <w:color w:val="000000" w:themeColor="text1"/>
                      <w:highlight w:val="none"/>
                      <w14:textFill>
                        <w14:solidFill>
                          <w14:schemeClr w14:val="tx1"/>
                        </w14:solidFill>
                      </w14:textFill>
                    </w:rPr>
                    <w:t>，项目不涉及生态保护红线区域</w:t>
                  </w:r>
                  <w:r>
                    <w:rPr>
                      <w:rFonts w:hint="eastAsia"/>
                      <w:color w:val="000000" w:themeColor="text1"/>
                      <w:highlight w:val="none"/>
                      <w:lang w:val="en-US" w:eastAsia="zh-CN"/>
                      <w14:textFill>
                        <w14:solidFill>
                          <w14:schemeClr w14:val="tx1"/>
                        </w14:solidFill>
                      </w14:textFill>
                    </w:rPr>
                    <w:t>。</w:t>
                  </w:r>
                </w:p>
              </w:tc>
              <w:tc>
                <w:tcPr>
                  <w:tcW w:w="595"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资源利用上线</w:t>
                  </w:r>
                </w:p>
              </w:tc>
              <w:tc>
                <w:tcPr>
                  <w:tcW w:w="327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本项目运营过程中消耗一定的水和电能，项目资源消耗量相对区域资源利用总量较少，本项目建成后通</w:t>
                  </w:r>
                  <w:r>
                    <w:rPr>
                      <w:rFonts w:hint="eastAsia"/>
                      <w:color w:val="000000" w:themeColor="text1"/>
                      <w:highlight w:val="none"/>
                      <w14:textFill>
                        <w14:solidFill>
                          <w14:schemeClr w14:val="tx1"/>
                        </w14:solidFill>
                      </w14:textFill>
                    </w:rPr>
                    <w:t>过内部管理、优化工艺，以“节能、降耗、减污”</w:t>
                  </w:r>
                  <w:r>
                    <w:rPr>
                      <w:color w:val="000000" w:themeColor="text1"/>
                      <w:highlight w:val="none"/>
                      <w14:textFill>
                        <w14:solidFill>
                          <w14:schemeClr w14:val="tx1"/>
                        </w14:solidFill>
                      </w14:textFill>
                    </w:rPr>
                    <w:t>为目标，提高资源利用率，项目用水、用电不会突破资源利用上线，符合资源利用上线要求。</w:t>
                  </w:r>
                </w:p>
              </w:tc>
              <w:tc>
                <w:tcPr>
                  <w:tcW w:w="595"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7"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环境质量底线</w:t>
                  </w:r>
                </w:p>
              </w:tc>
              <w:tc>
                <w:tcPr>
                  <w:tcW w:w="327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项目区大气环境质量执行《环境空气质量标准》（GB3095-2012）中二级标准，项目运营期废气可达标排放，对区域内环境影响较小，环境质量可以保持现有水平；本项目</w:t>
                  </w:r>
                  <w:r>
                    <w:rPr>
                      <w:rFonts w:hint="eastAsia"/>
                      <w:color w:val="000000" w:themeColor="text1"/>
                      <w:sz w:val="21"/>
                      <w:szCs w:val="21"/>
                      <w:highlight w:val="none"/>
                      <w:lang w:eastAsia="zh-CN"/>
                      <w14:textFill>
                        <w14:solidFill>
                          <w14:schemeClr w14:val="tx1"/>
                        </w14:solidFill>
                      </w14:textFill>
                    </w:rPr>
                    <w:t>运行过程生活污水产生量较少，经防渗化粪池收集后，自然蒸发不外排，</w:t>
                  </w:r>
                  <w:r>
                    <w:rPr>
                      <w:color w:val="000000" w:themeColor="text1"/>
                      <w:sz w:val="21"/>
                      <w:szCs w:val="21"/>
                      <w:highlight w:val="none"/>
                      <w14:textFill>
                        <w14:solidFill>
                          <w14:schemeClr w14:val="tx1"/>
                        </w14:solidFill>
                      </w14:textFill>
                    </w:rPr>
                    <w:t>对地表水环境无影响。项目区声环境执行《声环境质量标准》（GB3096-2008）中2类区标准，根据运营期影响分析，本工程通过采取降噪措施，厂界噪声可达标排放，对项目区声环境质量影响较小。通过采取污染防治措施，项目运营期各类污染物均能达到国家排放标准要求，可将对环境质量的影响降到最小，不突破所在区域环境质量底线</w:t>
                  </w:r>
                  <w:r>
                    <w:rPr>
                      <w:rFonts w:hint="eastAsia"/>
                      <w:color w:val="000000" w:themeColor="text1"/>
                      <w:sz w:val="21"/>
                      <w:szCs w:val="21"/>
                      <w:highlight w:val="none"/>
                      <w:lang w:eastAsia="zh-CN"/>
                      <w14:textFill>
                        <w14:solidFill>
                          <w14:schemeClr w14:val="tx1"/>
                        </w14:solidFill>
                      </w14:textFill>
                    </w:rPr>
                    <w:t>。综上所述本项目对周边生态环境影响较小。</w:t>
                  </w:r>
                </w:p>
              </w:tc>
              <w:tc>
                <w:tcPr>
                  <w:tcW w:w="595"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p>
              </w:tc>
            </w:tr>
          </w:tbl>
          <w:p>
            <w:pPr>
              <w:pStyle w:val="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表4     与</w:t>
            </w:r>
            <w:r>
              <w:rPr>
                <w:color w:val="000000" w:themeColor="text1"/>
                <w:highlight w:val="none"/>
                <w:lang w:val="en-US" w:eastAsia="zh-CN"/>
                <w14:textFill>
                  <w14:solidFill>
                    <w14:schemeClr w14:val="tx1"/>
                  </w14:solidFill>
                </w14:textFill>
              </w:rPr>
              <w:t>巴音郭楞蒙古自治州</w:t>
            </w:r>
            <w:r>
              <w:rPr>
                <w:rFonts w:hint="eastAsia"/>
                <w:color w:val="000000" w:themeColor="text1"/>
                <w:highlight w:val="none"/>
                <w:lang w:val="en-US" w:eastAsia="zh-CN"/>
                <w14:textFill>
                  <w14:solidFill>
                    <w14:schemeClr w14:val="tx1"/>
                  </w14:solidFill>
                </w14:textFill>
              </w:rPr>
              <w:t>生态环境管控要求的符合性分析</w:t>
            </w:r>
          </w:p>
          <w:tbl>
            <w:tblPr>
              <w:tblStyle w:val="31"/>
              <w:tblW w:w="4903"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748"/>
              <w:gridCol w:w="4538"/>
              <w:gridCol w:w="242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noWrap w:val="0"/>
                  <w:vAlign w:val="center"/>
                </w:tcPr>
                <w:p>
                  <w:pPr>
                    <w:pStyle w:val="11"/>
                    <w:bidi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管控类别</w:t>
                  </w: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库尔勒市大气弱扩散区</w:t>
                  </w:r>
                  <w:r>
                    <w:rPr>
                      <w:color w:val="000000" w:themeColor="text1"/>
                      <w:highlight w:val="none"/>
                      <w14:textFill>
                        <w14:solidFill>
                          <w14:schemeClr w14:val="tx1"/>
                        </w14:solidFill>
                      </w14:textFill>
                    </w:rPr>
                    <w:t>管控要求</w:t>
                  </w:r>
                </w:p>
              </w:tc>
              <w:tc>
                <w:tcPr>
                  <w:tcW w:w="1570" w:type="pct"/>
                  <w:noWrap w:val="0"/>
                  <w:vAlign w:val="center"/>
                </w:tcPr>
                <w:p>
                  <w:pPr>
                    <w:pStyle w:val="11"/>
                    <w:bidi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符合性分析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restar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空间布局约束</w:t>
                  </w:r>
                </w:p>
              </w:tc>
              <w:tc>
                <w:tcPr>
                  <w:tcW w:w="2943" w:type="pct"/>
                  <w:noWrap w:val="0"/>
                  <w:vAlign w:val="center"/>
                </w:tcPr>
                <w:p>
                  <w:pPr>
                    <w:pStyle w:val="11"/>
                    <w:bidi w:val="0"/>
                    <w:jc w:val="center"/>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执行自治区七大片区天山南坡管控要求和巴州总体管控要求中关于大气环境重点管控区的</w:t>
                  </w:r>
                  <w:r>
                    <w:rPr>
                      <w:rFonts w:hint="eastAsia"/>
                      <w:color w:val="000000" w:themeColor="text1"/>
                      <w:highlight w:val="none"/>
                      <w14:textFill>
                        <w14:solidFill>
                          <w14:schemeClr w14:val="tx1"/>
                        </w14:solidFill>
                      </w14:textFill>
                    </w:rPr>
                    <w:t>空间布局约束</w:t>
                  </w:r>
                  <w:r>
                    <w:rPr>
                      <w:rFonts w:hint="eastAsia"/>
                      <w:color w:val="000000" w:themeColor="text1"/>
                      <w:highlight w:val="none"/>
                      <w:lang w:eastAsia="zh-CN"/>
                      <w14:textFill>
                        <w14:solidFill>
                          <w14:schemeClr w14:val="tx1"/>
                        </w14:solidFill>
                      </w14:textFill>
                    </w:rPr>
                    <w:t>准入</w:t>
                  </w:r>
                  <w:r>
                    <w:rPr>
                      <w:color w:val="000000" w:themeColor="text1"/>
                      <w:highlight w:val="none"/>
                      <w14:textFill>
                        <w14:solidFill>
                          <w14:schemeClr w14:val="tx1"/>
                        </w14:solidFill>
                      </w14:textFill>
                    </w:rPr>
                    <w:t>要求</w:t>
                  </w:r>
                  <w:r>
                    <w:rPr>
                      <w:rFonts w:hint="eastAsia"/>
                      <w:color w:val="000000" w:themeColor="text1"/>
                      <w:highlight w:val="none"/>
                      <w14:textFill>
                        <w14:solidFill>
                          <w14:schemeClr w14:val="tx1"/>
                        </w14:solidFill>
                      </w14:textFill>
                    </w:rPr>
                    <w:t>。</w:t>
                  </w:r>
                </w:p>
              </w:tc>
              <w:tc>
                <w:tcPr>
                  <w:tcW w:w="1570" w:type="pct"/>
                  <w:noWrap w:val="0"/>
                  <w:vAlign w:val="center"/>
                </w:tcPr>
                <w:p>
                  <w:pPr>
                    <w:pStyle w:val="11"/>
                    <w:bidi w:val="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建设项目符合</w:t>
                  </w:r>
                  <w:r>
                    <w:rPr>
                      <w:rFonts w:hint="eastAsia"/>
                      <w:color w:val="000000" w:themeColor="text1"/>
                      <w:highlight w:val="none"/>
                      <w:lang w:eastAsia="zh-CN"/>
                      <w14:textFill>
                        <w14:solidFill>
                          <w14:schemeClr w14:val="tx1"/>
                        </w14:solidFill>
                      </w14:textFill>
                    </w:rPr>
                    <w:t>一般</w:t>
                  </w:r>
                  <w:r>
                    <w:rPr>
                      <w:rFonts w:hint="eastAsia"/>
                      <w:color w:val="000000" w:themeColor="text1"/>
                      <w:highlight w:val="none"/>
                      <w14:textFill>
                        <w14:solidFill>
                          <w14:schemeClr w14:val="tx1"/>
                        </w14:solidFill>
                      </w14:textFill>
                    </w:rPr>
                    <w:t>管控区的空间布局约束要求。</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continue"/>
                  <w:noWrap w:val="0"/>
                  <w:vAlign w:val="center"/>
                </w:tcPr>
                <w:p>
                  <w:pPr>
                    <w:pStyle w:val="11"/>
                    <w:bidi w:val="0"/>
                    <w:jc w:val="center"/>
                    <w:rPr>
                      <w:color w:val="000000" w:themeColor="text1"/>
                      <w:highlight w:val="none"/>
                      <w14:textFill>
                        <w14:solidFill>
                          <w14:schemeClr w14:val="tx1"/>
                        </w14:solidFill>
                      </w14:textFill>
                    </w:rPr>
                  </w:pP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提高项目节能环保准入门槛，涉及大气污染物排放的，实行减量置换，实施严格的地方大气污染物排放标准或大气污染物特别排放限值。</w:t>
                  </w:r>
                </w:p>
                <w:p>
                  <w:pPr>
                    <w:pStyle w:val="11"/>
                    <w:bidi w:val="0"/>
                    <w:jc w:val="center"/>
                    <w:rPr>
                      <w:color w:val="000000" w:themeColor="text1"/>
                      <w:highlight w:val="none"/>
                      <w14:textFill>
                        <w14:solidFill>
                          <w14:schemeClr w14:val="tx1"/>
                        </w14:solidFill>
                      </w14:textFill>
                    </w:rPr>
                  </w:pPr>
                </w:p>
              </w:tc>
              <w:tc>
                <w:tcPr>
                  <w:tcW w:w="1570" w:type="pct"/>
                  <w:noWrap w:val="0"/>
                  <w:vAlign w:val="center"/>
                </w:tcPr>
                <w:p>
                  <w:pPr>
                    <w:pStyle w:val="11"/>
                    <w:bidi w:val="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符合，</w:t>
                  </w:r>
                  <w:r>
                    <w:rPr>
                      <w:rFonts w:hint="eastAsia"/>
                      <w:color w:val="000000" w:themeColor="text1"/>
                      <w:highlight w:val="none"/>
                      <w:lang w:eastAsia="zh-CN"/>
                      <w14:textFill>
                        <w14:solidFill>
                          <w14:schemeClr w14:val="tx1"/>
                        </w14:solidFill>
                      </w14:textFill>
                    </w:rPr>
                    <w:t>本项目不位于重点控制区，严格执行《大气污染物综合排放标准》（</w:t>
                  </w:r>
                  <w:r>
                    <w:rPr>
                      <w:rFonts w:hint="eastAsia"/>
                      <w:color w:val="000000" w:themeColor="text1"/>
                      <w:highlight w:val="none"/>
                      <w:lang w:val="en-US" w:eastAsia="zh-CN"/>
                      <w14:textFill>
                        <w14:solidFill>
                          <w14:schemeClr w14:val="tx1"/>
                        </w14:solidFill>
                      </w14:textFill>
                    </w:rPr>
                    <w:t>GB16297-1996</w:t>
                  </w:r>
                  <w:r>
                    <w:rPr>
                      <w:rFonts w:hint="eastAsia"/>
                      <w:color w:val="000000" w:themeColor="text1"/>
                      <w:highlight w:val="none"/>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restar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污染物排放管控</w:t>
                  </w: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执行自治区七大片区天山南坡管控要求和巴州总体管控要求中关于大气环境重点管控区的污染物排放管控要求</w:t>
                  </w:r>
                  <w:r>
                    <w:rPr>
                      <w:rFonts w:hint="eastAsia"/>
                      <w:color w:val="000000" w:themeColor="text1"/>
                      <w:highlight w:val="none"/>
                      <w14:textFill>
                        <w14:solidFill>
                          <w14:schemeClr w14:val="tx1"/>
                        </w14:solidFill>
                      </w14:textFill>
                    </w:rPr>
                    <w:t>。</w:t>
                  </w:r>
                </w:p>
              </w:tc>
              <w:tc>
                <w:tcPr>
                  <w:tcW w:w="1570"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r>
                    <w:rPr>
                      <w:rFonts w:hint="eastAsia"/>
                      <w:color w:val="000000" w:themeColor="text1"/>
                      <w:highlight w:val="none"/>
                      <w14:textFill>
                        <w14:solidFill>
                          <w14:schemeClr w14:val="tx1"/>
                        </w14:solidFill>
                      </w14:textFill>
                    </w:rPr>
                    <w:t>污染物排放能符合重点管控区的污染物排放管控要求。</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continue"/>
                  <w:noWrap w:val="0"/>
                  <w:vAlign w:val="center"/>
                </w:tcPr>
                <w:p>
                  <w:pPr>
                    <w:pStyle w:val="11"/>
                    <w:bidi w:val="0"/>
                    <w:jc w:val="center"/>
                    <w:rPr>
                      <w:rFonts w:hint="eastAsia"/>
                      <w:color w:val="000000" w:themeColor="text1"/>
                      <w:highlight w:val="none"/>
                      <w14:textFill>
                        <w14:solidFill>
                          <w14:schemeClr w14:val="tx1"/>
                        </w14:solidFill>
                      </w14:textFill>
                    </w:rPr>
                  </w:pPr>
                </w:p>
              </w:tc>
              <w:tc>
                <w:tcPr>
                  <w:tcW w:w="2943" w:type="pct"/>
                  <w:noWrap w:val="0"/>
                  <w:vAlign w:val="center"/>
                </w:tcPr>
                <w:p>
                  <w:pPr>
                    <w:pStyle w:val="11"/>
                    <w:bidi w:val="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执行环境空气质量二级标准</w:t>
                  </w:r>
                </w:p>
              </w:tc>
              <w:tc>
                <w:tcPr>
                  <w:tcW w:w="1570" w:type="pct"/>
                  <w:noWrap w:val="0"/>
                  <w:vAlign w:val="center"/>
                </w:tcPr>
                <w:p>
                  <w:pPr>
                    <w:pStyle w:val="11"/>
                    <w:bidi w:val="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符合，</w:t>
                  </w:r>
                  <w:r>
                    <w:rPr>
                      <w:color w:val="000000" w:themeColor="text1"/>
                      <w:highlight w:val="none"/>
                      <w14:textFill>
                        <w14:solidFill>
                          <w14:schemeClr w14:val="tx1"/>
                        </w14:solidFill>
                      </w14:textFill>
                    </w:rPr>
                    <w:t>项目区大气</w:t>
                  </w:r>
                  <w:r>
                    <w:rPr>
                      <w:rFonts w:hint="eastAsia"/>
                      <w:color w:val="000000" w:themeColor="text1"/>
                      <w:highlight w:val="none"/>
                      <w:lang w:eastAsia="zh-CN"/>
                      <w14:textFill>
                        <w14:solidFill>
                          <w14:schemeClr w14:val="tx1"/>
                        </w14:solidFill>
                      </w14:textFill>
                    </w:rPr>
                    <w:t>执行</w:t>
                  </w:r>
                  <w:r>
                    <w:rPr>
                      <w:color w:val="000000" w:themeColor="text1"/>
                      <w:highlight w:val="none"/>
                      <w14:textFill>
                        <w14:solidFill>
                          <w14:schemeClr w14:val="tx1"/>
                        </w14:solidFill>
                      </w14:textFill>
                    </w:rPr>
                    <w:t>《环境空气质量标准》（GB3095-2012）中二级标准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restar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环境风险防控</w:t>
                  </w: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执行自治区七大片区天山南坡管控要求和巴州总体管控要求中关于大气环境重点管控区 的环境风险防控要求。</w:t>
                  </w:r>
                </w:p>
              </w:tc>
              <w:tc>
                <w:tcPr>
                  <w:tcW w:w="1570"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项目污染物排放能满足</w:t>
                  </w:r>
                  <w:r>
                    <w:rPr>
                      <w:rFonts w:hint="eastAsia"/>
                      <w:color w:val="000000" w:themeColor="text1"/>
                      <w:highlight w:val="none"/>
                      <w:lang w:eastAsia="zh-CN"/>
                      <w14:textFill>
                        <w14:solidFill>
                          <w14:schemeClr w14:val="tx1"/>
                        </w14:solidFill>
                      </w14:textFill>
                    </w:rPr>
                    <w:t>自治区</w:t>
                  </w:r>
                  <w:r>
                    <w:rPr>
                      <w:rFonts w:hint="eastAsia"/>
                      <w:color w:val="000000" w:themeColor="text1"/>
                      <w:highlight w:val="none"/>
                      <w:lang w:val="en-US" w:eastAsia="zh-CN"/>
                      <w14:textFill>
                        <w14:solidFill>
                          <w14:schemeClr w14:val="tx1"/>
                        </w14:solidFill>
                      </w14:textFill>
                    </w:rPr>
                    <w:t>七大片区天山南坡管控要求和巴州总体管控要求中关于大气环境重点管控区的环境风险防控要求。</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continue"/>
                  <w:noWrap w:val="0"/>
                  <w:vAlign w:val="center"/>
                </w:tcPr>
                <w:p>
                  <w:pPr>
                    <w:pStyle w:val="11"/>
                    <w:bidi w:val="0"/>
                    <w:jc w:val="center"/>
                    <w:rPr>
                      <w:rFonts w:hint="eastAsia"/>
                      <w:color w:val="000000" w:themeColor="text1"/>
                      <w:highlight w:val="none"/>
                      <w14:textFill>
                        <w14:solidFill>
                          <w14:schemeClr w14:val="tx1"/>
                        </w14:solidFill>
                      </w14:textFill>
                    </w:rPr>
                  </w:pP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府应当根据重污染天气的预警等级，及时启动重污染天气应急预案，并采取与预警等级对应的响应措施，相关单位和个人应当配合。</w:t>
                  </w:r>
                </w:p>
              </w:tc>
              <w:tc>
                <w:tcPr>
                  <w:tcW w:w="1570" w:type="pct"/>
                  <w:noWrap w:val="0"/>
                  <w:vAlign w:val="center"/>
                </w:tcPr>
                <w:p>
                  <w:pPr>
                    <w:pStyle w:val="11"/>
                    <w:bidi w:val="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本项目建成后需编制突发环境事件应急预案，并与库尔勒市突发环境事件应急预案相衔接</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restar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资源利用效率</w:t>
                  </w: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执行自治区七大片区天山南坡管控要求和巴州总体管控要求中关于大气环境重点管控区 的资源利用效率要求。</w:t>
                  </w:r>
                </w:p>
              </w:tc>
              <w:tc>
                <w:tcPr>
                  <w:tcW w:w="1570"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项目排放污染物</w:t>
                  </w:r>
                  <w:r>
                    <w:rPr>
                      <w:rFonts w:hint="eastAsia"/>
                      <w:color w:val="000000" w:themeColor="text1"/>
                      <w:highlight w:val="none"/>
                      <w:lang w:eastAsia="zh-CN"/>
                      <w14:textFill>
                        <w14:solidFill>
                          <w14:schemeClr w14:val="tx1"/>
                        </w14:solidFill>
                      </w14:textFill>
                    </w:rPr>
                    <w:t>满足自治区</w:t>
                  </w:r>
                  <w:r>
                    <w:rPr>
                      <w:rFonts w:hint="eastAsia"/>
                      <w:color w:val="000000" w:themeColor="text1"/>
                      <w:highlight w:val="none"/>
                      <w:lang w:val="en-US" w:eastAsia="zh-CN"/>
                      <w14:textFill>
                        <w14:solidFill>
                          <w14:schemeClr w14:val="tx1"/>
                        </w14:solidFill>
                      </w14:textFill>
                    </w:rPr>
                    <w:t>七大片区天山南坡管控要求和巴州总体管控要求中关于大气环境重点管控区 的资源利用效率要求</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86" w:type="pct"/>
                  <w:vMerge w:val="continue"/>
                  <w:noWrap w:val="0"/>
                  <w:vAlign w:val="center"/>
                </w:tcPr>
                <w:p>
                  <w:pPr>
                    <w:pStyle w:val="11"/>
                    <w:bidi w:val="0"/>
                    <w:jc w:val="center"/>
                    <w:rPr>
                      <w:rFonts w:hint="eastAsia"/>
                      <w:color w:val="000000" w:themeColor="text1"/>
                      <w:highlight w:val="none"/>
                      <w14:textFill>
                        <w14:solidFill>
                          <w14:schemeClr w14:val="tx1"/>
                        </w14:solidFill>
                      </w14:textFill>
                    </w:rPr>
                  </w:pPr>
                </w:p>
              </w:tc>
              <w:tc>
                <w:tcPr>
                  <w:tcW w:w="2943" w:type="pct"/>
                  <w:noWrap w:val="0"/>
                  <w:vAlign w:val="center"/>
                </w:tcPr>
                <w:p>
                  <w:pPr>
                    <w:pStyle w:val="11"/>
                    <w:bidi w:val="0"/>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在集中供热未覆盖的区域，鼓励使用清洁能源替代，推广使用高效节能环保型锅炉。</w:t>
                  </w:r>
                </w:p>
                <w:p>
                  <w:pPr>
                    <w:pStyle w:val="11"/>
                    <w:bidi w:val="0"/>
                    <w:jc w:val="center"/>
                    <w:rPr>
                      <w:color w:val="000000" w:themeColor="text1"/>
                      <w:highlight w:val="none"/>
                      <w14:textFill>
                        <w14:solidFill>
                          <w14:schemeClr w14:val="tx1"/>
                        </w14:solidFill>
                      </w14:textFill>
                    </w:rPr>
                  </w:pPr>
                </w:p>
              </w:tc>
              <w:tc>
                <w:tcPr>
                  <w:tcW w:w="1570" w:type="pct"/>
                  <w:noWrap w:val="0"/>
                  <w:vAlign w:val="center"/>
                </w:tcPr>
                <w:p>
                  <w:pPr>
                    <w:pStyle w:val="11"/>
                    <w:bidi w:val="0"/>
                    <w:jc w:val="center"/>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符合，</w:t>
                  </w:r>
                  <w:r>
                    <w:rPr>
                      <w:rFonts w:hint="eastAsia" w:cs="Times New Roman"/>
                      <w:color w:val="000000" w:themeColor="text1"/>
                      <w:highlight w:val="none"/>
                      <w:lang w:eastAsia="zh-CN"/>
                      <w14:textFill>
                        <w14:solidFill>
                          <w14:schemeClr w14:val="tx1"/>
                        </w14:solidFill>
                      </w14:textFill>
                    </w:rPr>
                    <w:t>本项目冬季不生产，无需供暖</w:t>
                  </w:r>
                </w:p>
              </w:tc>
            </w:tr>
          </w:tbl>
          <w:p>
            <w:pPr>
              <w:pStyle w:val="5"/>
              <w:numPr>
                <w:ilvl w:val="0"/>
                <w:numId w:val="2"/>
              </w:numPr>
              <w:suppressLineNumbers w:val="0"/>
              <w:bidi w:val="0"/>
              <w:spacing w:before="0" w:beforeAutospacing="0" w:after="0" w:afterAutospacing="0"/>
              <w:ind w:left="0" w:right="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《自治区生态环境分区管控方案和七大片区管控要求》的符合性分析</w:t>
            </w:r>
          </w:p>
          <w:p>
            <w:pPr>
              <w:pStyle w:val="7"/>
              <w:keepNext w:val="0"/>
              <w:keepLines w:val="0"/>
              <w:suppressLineNumbers w:val="0"/>
              <w:bidi w:val="0"/>
              <w:spacing w:before="0" w:beforeAutospacing="0" w:after="0" w:afterAutospacing="0"/>
              <w:ind w:left="0" w:right="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表5    《自治区生态环境分区管控方案和七大片区管控要求》的符合性分析</w:t>
            </w:r>
          </w:p>
          <w:tbl>
            <w:tblPr>
              <w:tblStyle w:val="32"/>
              <w:tblW w:w="4905"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596"/>
              <w:gridCol w:w="572"/>
              <w:gridCol w:w="4480"/>
              <w:gridCol w:w="2062"/>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0" w:hRule="atLeast"/>
                <w:jc w:val="center"/>
              </w:trPr>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管控类别</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管控要求</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符合性分析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生态环境分区管控</w:t>
                  </w:r>
                </w:p>
              </w:tc>
              <w:tc>
                <w:tcPr>
                  <w:tcW w:w="0" w:type="auto"/>
                  <w:vMerge w:val="restart"/>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空间布局约束</w:t>
                  </w:r>
                </w:p>
              </w:tc>
              <w:tc>
                <w:tcPr>
                  <w:tcW w:w="0" w:type="auto"/>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严格执行国家、自治区产业政策和环境准入要求，严禁</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三高</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项目进新疆，坚决遏制</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两高</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项目盲目发展。</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符合，本项目为非金属采矿，不属于“三高（高污染、高能耗、高环境风险）”及“两高”项目；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0" w:type="auto"/>
                  <w:vMerge w:val="continue"/>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不得在水源涵养区、饮用水水源保护区内和河流、湖泊、水库周围建设重化工、涉重金属等工业污染项目。</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符合，项目区周边无自然保护区、饮用水源地保护区等生态保护目标；</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0" w:type="auto"/>
                  <w:vMerge w:val="continue"/>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推动项目集聚发展，新建、改建、扩建工业项目原则上应布置于由县级及以上人民政府批准建立、环境保护基础设施完善的产业园区、工业聚集区或规划矿区，并且符合相关规划和规划环评要求</w:t>
                  </w:r>
                  <w:r>
                    <w:rPr>
                      <w:rFonts w:hint="eastAsia" w:ascii="Times New Roman" w:hAnsi="Times New Roman" w:cs="Times New Roman"/>
                      <w:color w:val="000000" w:themeColor="text1"/>
                      <w:highlight w:val="none"/>
                      <w:lang w:val="en-US" w:eastAsia="zh-CN"/>
                      <w14:textFill>
                        <w14:solidFill>
                          <w14:schemeClr w14:val="tx1"/>
                        </w14:solidFill>
                      </w14:textFill>
                    </w:rPr>
                    <w:t>。</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符合，本项目为非金属采矿，属于规划矿区，已获得</w:t>
                  </w:r>
                  <w:r>
                    <w:rPr>
                      <w:rFonts w:hint="eastAsia" w:cs="Times New Roman"/>
                      <w:color w:val="000000" w:themeColor="text1"/>
                      <w:highlight w:val="none"/>
                      <w:lang w:val="en-US" w:eastAsia="zh-CN"/>
                      <w14:textFill>
                        <w14:solidFill>
                          <w14:schemeClr w14:val="tx1"/>
                        </w14:solidFill>
                      </w14:textFill>
                    </w:rPr>
                    <w:t>采矿证，目前采矿证正在办理延续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vMerge w:val="restart"/>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污染物排放管控</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深化行业污染源头治理，深入开展火电行业减排，全力推进钢铁行业超低排放</w:t>
                  </w:r>
                  <w:r>
                    <w:rPr>
                      <w:rFonts w:hint="eastAsia" w:ascii="Times New Roman" w:hAnsi="Times New Roman" w:cs="Times New Roman"/>
                      <w:color w:val="000000" w:themeColor="text1"/>
                      <w:highlight w:val="none"/>
                      <w:lang w:val="en-US" w:eastAsia="zh-CN"/>
                      <w14:textFill>
                        <w14:solidFill>
                          <w14:schemeClr w14:val="tx1"/>
                        </w14:solidFill>
                      </w14:textFill>
                    </w:rPr>
                    <w:t>改造</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有序推进石化行业“</w:t>
                  </w:r>
                  <w:r>
                    <w:rPr>
                      <w:rFonts w:hint="default" w:ascii="Times New Roman" w:hAnsi="Times New Roman" w:cs="Times New Roman"/>
                      <w:color w:val="000000" w:themeColor="text1"/>
                      <w:highlight w:val="none"/>
                      <w:lang w:val="en-US" w:eastAsia="zh-CN"/>
                      <w14:textFill>
                        <w14:solidFill>
                          <w14:schemeClr w14:val="tx1"/>
                        </w14:solidFill>
                      </w14:textFill>
                    </w:rPr>
                    <w:t>泄漏检测与修复</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技术改造。强化煤化工、</w:t>
                  </w:r>
                  <w:r>
                    <w:rPr>
                      <w:rFonts w:hint="eastAsia" w:ascii="Times New Roman" w:hAnsi="Times New Roman" w:cs="Times New Roman"/>
                      <w:color w:val="000000" w:themeColor="text1"/>
                      <w:highlight w:val="none"/>
                      <w:lang w:val="en-US" w:eastAsia="zh-CN"/>
                      <w14:textFill>
                        <w14:solidFill>
                          <w14:schemeClr w14:val="tx1"/>
                        </w14:solidFill>
                      </w14:textFill>
                    </w:rPr>
                    <w:t>石</w:t>
                  </w:r>
                  <w:r>
                    <w:rPr>
                      <w:rFonts w:hint="default" w:ascii="Times New Roman" w:hAnsi="Times New Roman" w:cs="Times New Roman"/>
                      <w:color w:val="000000" w:themeColor="text1"/>
                      <w:highlight w:val="none"/>
                      <w:lang w:val="en-US" w:eastAsia="zh-CN"/>
                      <w14:textFill>
                        <w14:solidFill>
                          <w14:schemeClr w14:val="tx1"/>
                        </w14:solidFill>
                      </w14:textFill>
                    </w:rPr>
                    <w:t>化、有机化</w:t>
                  </w:r>
                  <w:r>
                    <w:rPr>
                      <w:rFonts w:hint="eastAsia" w:ascii="Times New Roman" w:hAnsi="Times New Roman" w:cs="Times New Roman"/>
                      <w:color w:val="000000" w:themeColor="text1"/>
                      <w:highlight w:val="none"/>
                      <w:lang w:val="en-US" w:eastAsia="zh-CN"/>
                      <w14:textFill>
                        <w14:solidFill>
                          <w14:schemeClr w14:val="tx1"/>
                        </w14:solidFill>
                      </w14:textFill>
                    </w:rPr>
                    <w:t>工</w:t>
                  </w:r>
                  <w:r>
                    <w:rPr>
                      <w:rFonts w:hint="default" w:ascii="Times New Roman" w:hAnsi="Times New Roman" w:cs="Times New Roman"/>
                      <w:color w:val="000000" w:themeColor="text1"/>
                      <w:highlight w:val="none"/>
                      <w:lang w:val="en-US" w:eastAsia="zh-CN"/>
                      <w14:textFill>
                        <w14:solidFill>
                          <w14:schemeClr w14:val="tx1"/>
                        </w14:solidFill>
                      </w14:textFill>
                    </w:rPr>
                    <w:t>、表面涂装、包装印刷等重点行业挥发性有机物控制。</w:t>
                  </w:r>
                  <w:r>
                    <w:rPr>
                      <w:rFonts w:hint="eastAsia" w:ascii="Times New Roman" w:hAnsi="Times New Roman" w:cs="Times New Roman"/>
                      <w:color w:val="000000" w:themeColor="text1"/>
                      <w:highlight w:val="none"/>
                      <w:lang w:val="en-US" w:eastAsia="zh-CN"/>
                      <w14:textFill>
                        <w14:solidFill>
                          <w14:schemeClr w14:val="tx1"/>
                        </w14:solidFill>
                      </w14:textFill>
                    </w:rPr>
                    <w:t>深入开展</w:t>
                  </w:r>
                  <w:r>
                    <w:rPr>
                      <w:rFonts w:hint="default" w:ascii="Times New Roman" w:hAnsi="Times New Roman" w:cs="Times New Roman"/>
                      <w:color w:val="000000" w:themeColor="text1"/>
                      <w:highlight w:val="none"/>
                      <w:lang w:val="en-US" w:eastAsia="zh-CN"/>
                      <w14:textFill>
                        <w14:solidFill>
                          <w14:schemeClr w14:val="tx1"/>
                        </w14:solidFill>
                      </w14:textFill>
                    </w:rPr>
                    <w:t>燃煤锅炉污染综合整治，深化工业炉窑综合治理。加强</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散乱污</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企业综合整治。优化区域交通运输结构，加快货物运输绿色转型，做好车油联合管控。</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符合，本项目属于非金属采矿项目，不涉及挥发性有机物的排放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以改善流域水环境质量为核心，强化源头控制</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一河（湖）一策</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精准施治，减少水污染物排放，持续改善水环境质量。强化园区（工业集聚区)</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水污染防治，不断提高工业用水重复利用率。加快实施城镇污水处理设施提质增效，补齐生活污水收集和处理设施短板，提高再生水回用比例。持续推进农业农村污染防治。</w:t>
                  </w:r>
                </w:p>
              </w:tc>
              <w:tc>
                <w:tcPr>
                  <w:tcW w:w="0" w:type="auto"/>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符合，项目不涉及饮用水源等环境敏感区域</w:t>
                  </w:r>
                  <w:r>
                    <w:rPr>
                      <w:rFonts w:hint="eastAsia" w:cs="Times New Roman"/>
                      <w:color w:val="000000" w:themeColor="text1"/>
                      <w:highlight w:val="no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提升土壤环境监管能力，加强污染地块安全利用监管。强化工矿用地管理，严格建设用地土壤环境风险管控。加强农用地土壤污染源头控制，科学施用化肥农药，提高农膜回收率。</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符合，本项目区</w:t>
                  </w:r>
                  <w:r>
                    <w:rPr>
                      <w:rFonts w:hint="eastAsia" w:cs="Times New Roman"/>
                      <w:color w:val="000000" w:themeColor="text1"/>
                      <w:highlight w:val="none"/>
                      <w:lang w:val="en-US" w:eastAsia="zh-CN"/>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环境风险防控</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禁止在化工园区外新建、扩建危险化学品生产项目。严格落实危险废物处置相关要求。加强重点流域水环境风险管控，保障水环境安全。</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符合，本项目不属于危险化学品生产项目。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资源利用效率</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优化能源结构，控制煤炭等化石能源使用量，鼓励使用清洁能源，协同推进减污降碳。全面实施节水工程，合理开发利用水资源，提升水资源利用效率，保障生态用水，严防地下水超采。</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w:t>
                  </w:r>
                  <w:r>
                    <w:rPr>
                      <w:rFonts w:hint="eastAsia" w:cs="Times New Roman"/>
                      <w:color w:val="000000" w:themeColor="text1"/>
                      <w:highlight w:val="none"/>
                      <w:lang w:val="en-US" w:eastAsia="zh-CN"/>
                      <w14:textFill>
                        <w14:solidFill>
                          <w14:schemeClr w14:val="tx1"/>
                        </w14:solidFill>
                      </w14:textFill>
                    </w:rPr>
                    <w:t>本项目不开采地下水。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gridSpan w:val="2"/>
                  <w:vMerge w:val="restart"/>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天山南坡片区</w:t>
                  </w:r>
                </w:p>
              </w:tc>
              <w:tc>
                <w:tcPr>
                  <w:tcW w:w="0" w:type="auto"/>
                  <w:tcBorders>
                    <w:tl2br w:val="nil"/>
                    <w:tr2bl w:val="nil"/>
                  </w:tcBorders>
                  <w:noWrap w:val="0"/>
                  <w:vAlign w:val="center"/>
                </w:tcPr>
                <w:p>
                  <w:pPr>
                    <w:pStyle w:val="11"/>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切实保护托木尔峰和天山南坡中段冰雪水源及生物多样性保护生态功能区内的托木尔峰自然景观、高山冰川、野生动物、森林和草原，合理利用天然草地，稳步推进草原减牧，加强保护区管理，维护自然景观和生物多样性。</w:t>
                  </w:r>
                </w:p>
              </w:tc>
              <w:tc>
                <w:tcPr>
                  <w:tcW w:w="0" w:type="auto"/>
                  <w:tcBorders>
                    <w:tl2br w:val="nil"/>
                    <w:tr2bl w:val="nil"/>
                  </w:tcBorders>
                  <w:noWrap w:val="0"/>
                  <w:vAlign w:val="center"/>
                </w:tcPr>
                <w:p>
                  <w:pPr>
                    <w:pStyle w:val="11"/>
                    <w:bidi w:val="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符合，本项目划定采矿范围，严禁超采，保护野生动物，禁止捕杀，并制定复垦方案。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gridSpan w:val="2"/>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重点做好塔里木盆地北缘荒漠化防治。加强荒漠植被及河岸荒漠林保护，规范油气勘探开发作业，建立油田和公路扰动区域工程与生物相结合的防风固沙体系，逐步形成生态屏障。</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符合，项目施工过程中加强防风固沙措施，</w:t>
                  </w:r>
                  <w:r>
                    <w:rPr>
                      <w:rFonts w:hint="default" w:ascii="Times New Roman" w:hAnsi="Times New Roman" w:cs="Times New Roman"/>
                      <w:color w:val="000000" w:themeColor="text1"/>
                      <w:highlight w:val="none"/>
                      <w:lang w:val="en-US" w:eastAsia="zh-CN"/>
                      <w14:textFill>
                        <w14:solidFill>
                          <w14:schemeClr w14:val="tx1"/>
                        </w14:solidFill>
                      </w14:textFill>
                    </w:rPr>
                    <w:t>减少风力侵蚀的影响，同时多次洒水，促进地表层结皮，有利于地面的恢复；</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gridSpan w:val="2"/>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推进塔里木河流域用水结构调整，维护塔里木河、博斯腾湖基本生态用水。加强塔里木河流域水环境风险管控。加大博斯腾湖污染源头达标排放治理和监督力度，实施博斯腾湖综合治理。</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符合，加强水资源利用，</w:t>
                  </w:r>
                  <w:r>
                    <w:rPr>
                      <w:rFonts w:hint="eastAsia" w:cs="Times New Roman"/>
                      <w:color w:val="000000" w:themeColor="text1"/>
                      <w:highlight w:val="none"/>
                      <w:lang w:val="en-US" w:eastAsia="zh-CN"/>
                      <w14:textFill>
                        <w14:solidFill>
                          <w14:schemeClr w14:val="tx1"/>
                        </w14:solidFill>
                      </w14:textFill>
                    </w:rPr>
                    <w:t>本项目</w:t>
                  </w:r>
                  <w:r>
                    <w:rPr>
                      <w:rFonts w:hint="eastAsia"/>
                      <w:color w:val="000000" w:themeColor="text1"/>
                      <w:highlight w:val="none"/>
                      <w:lang w:eastAsia="zh-CN"/>
                      <w14:textFill>
                        <w14:solidFill>
                          <w14:schemeClr w14:val="tx1"/>
                        </w14:solidFill>
                      </w14:textFill>
                    </w:rPr>
                    <w:t>无新增人员，故无生活污水增加。</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0" w:type="auto"/>
                  <w:gridSpan w:val="2"/>
                  <w:vMerge w:val="continue"/>
                  <w:tcBorders>
                    <w:tl2br w:val="nil"/>
                    <w:tr2bl w:val="nil"/>
                  </w:tcBorders>
                  <w:noWrap w:val="0"/>
                  <w:vAlign w:val="center"/>
                </w:tcPr>
                <w:p>
                  <w:pPr>
                    <w:pStyle w:val="11"/>
                    <w:bidi w:val="0"/>
                    <w:jc w:val="center"/>
                    <w:rPr>
                      <w:rFonts w:hint="eastAsia" w:ascii="Times New Roman" w:hAnsi="Times New Roman" w:cs="Times New Roman"/>
                      <w:color w:val="000000" w:themeColor="text1"/>
                      <w:highlight w:val="none"/>
                      <w:lang w:val="en-US" w:eastAsia="zh-CN"/>
                      <w14:textFill>
                        <w14:solidFill>
                          <w14:schemeClr w14:val="tx1"/>
                        </w14:solidFill>
                      </w14:textFill>
                    </w:rPr>
                  </w:pP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加强油（气）资源开发区土壤环境污染综合整治。强化涉重金属行业污染防控与工业废物处理处置。</w:t>
                  </w:r>
                </w:p>
              </w:tc>
              <w:tc>
                <w:tcPr>
                  <w:tcW w:w="0" w:type="auto"/>
                  <w:tcBorders>
                    <w:tl2br w:val="nil"/>
                    <w:tr2bl w:val="nil"/>
                  </w:tcBorders>
                  <w:noWrap w:val="0"/>
                  <w:vAlign w:val="center"/>
                </w:tcPr>
                <w:p>
                  <w:pPr>
                    <w:pStyle w:val="11"/>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符合，本项目为非金属采矿，不属于油气资源开发区域和重金属行业。</w:t>
                  </w:r>
                </w:p>
              </w:tc>
            </w:tr>
          </w:tbl>
          <w:p>
            <w:pPr>
              <w:bidi w:val="0"/>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综上所述</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项目</w:t>
            </w:r>
            <w:r>
              <w:rPr>
                <w:color w:val="000000" w:themeColor="text1"/>
                <w:sz w:val="24"/>
                <w:highlight w:val="none"/>
                <w14:textFill>
                  <w14:solidFill>
                    <w14:schemeClr w14:val="tx1"/>
                  </w14:solidFill>
                </w14:textFill>
              </w:rPr>
              <w:t>符合</w:t>
            </w:r>
            <w:r>
              <w:rPr>
                <w:rFonts w:hint="eastAsia"/>
                <w:color w:val="000000" w:themeColor="text1"/>
                <w:highlight w:val="none"/>
                <w14:textFill>
                  <w14:solidFill>
                    <w14:schemeClr w14:val="tx1"/>
                  </w14:solidFill>
                </w14:textFill>
              </w:rPr>
              <w:t>《新疆维吾尔自治区“三线一单”生态环境分区管控方案》</w:t>
            </w:r>
            <w:r>
              <w:rPr>
                <w:rFonts w:hint="eastAsia"/>
                <w:color w:val="000000" w:themeColor="text1"/>
                <w:highlight w:val="none"/>
                <w:lang w:eastAsia="zh-CN"/>
                <w14:textFill>
                  <w14:solidFill>
                    <w14:schemeClr w14:val="tx1"/>
                  </w14:solidFill>
                </w14:textFill>
              </w:rPr>
              <w:t>和</w:t>
            </w:r>
            <w:r>
              <w:rPr>
                <w:rFonts w:hint="eastAsia"/>
                <w:color w:val="000000" w:themeColor="text1"/>
                <w:highlight w:val="none"/>
                <w14:textFill>
                  <w14:solidFill>
                    <w14:schemeClr w14:val="tx1"/>
                  </w14:solidFill>
                </w14:textFill>
              </w:rPr>
              <w:t>《巴音郭楞蒙古自治州“三线一单”生态环境分区管控方案》（巴政办发（2021）32号）</w:t>
            </w:r>
            <w:r>
              <w:rPr>
                <w:rFonts w:hint="eastAsia"/>
                <w:color w:val="000000" w:themeColor="text1"/>
                <w:highlight w:val="none"/>
                <w:lang w:eastAsia="zh-CN"/>
                <w14:textFill>
                  <w14:solidFill>
                    <w14:schemeClr w14:val="tx1"/>
                  </w14:solidFill>
                </w14:textFill>
              </w:rPr>
              <w:t>的要求</w:t>
            </w:r>
            <w:r>
              <w:rPr>
                <w:rFonts w:hint="eastAsia"/>
                <w:color w:val="000000" w:themeColor="text1"/>
                <w:sz w:val="24"/>
                <w:highlight w:val="none"/>
                <w:lang w:eastAsia="zh-CN"/>
                <w14:textFill>
                  <w14:solidFill>
                    <w14:schemeClr w14:val="tx1"/>
                  </w14:solidFill>
                </w14:textFill>
              </w:rPr>
              <w:t>。</w:t>
            </w:r>
          </w:p>
          <w:p>
            <w:pPr>
              <w:bidi w:val="0"/>
              <w:rPr>
                <w:rFonts w:hint="eastAsia"/>
                <w:color w:val="000000" w:themeColor="text1"/>
                <w:sz w:val="24"/>
                <w:highlight w:val="none"/>
                <w14:textFill>
                  <w14:solidFill>
                    <w14:schemeClr w14:val="tx1"/>
                  </w14:solidFill>
                </w14:textFill>
              </w:rPr>
            </w:pPr>
          </w:p>
          <w:p>
            <w:pPr>
              <w:bidi w:val="0"/>
              <w:rPr>
                <w:rFonts w:hint="eastAsia"/>
                <w:color w:val="000000" w:themeColor="text1"/>
                <w:sz w:val="24"/>
                <w:highlight w:val="none"/>
                <w14:textFill>
                  <w14:solidFill>
                    <w14:schemeClr w14:val="tx1"/>
                  </w14:solidFill>
                </w14:textFill>
              </w:rPr>
            </w:pPr>
          </w:p>
          <w:p>
            <w:pPr>
              <w:bidi w:val="0"/>
              <w:rPr>
                <w:rFonts w:hint="eastAsia"/>
                <w:color w:val="000000" w:themeColor="text1"/>
                <w:sz w:val="24"/>
                <w:highlight w:val="none"/>
                <w14:textFill>
                  <w14:solidFill>
                    <w14:schemeClr w14:val="tx1"/>
                  </w14:solidFill>
                </w14:textFill>
              </w:rPr>
            </w:pPr>
          </w:p>
          <w:p>
            <w:pPr>
              <w:pStyle w:val="30"/>
              <w:rPr>
                <w:rFonts w:hint="eastAsia"/>
                <w:color w:val="000000" w:themeColor="text1"/>
                <w:sz w:val="24"/>
                <w:highlight w:val="none"/>
                <w14:textFill>
                  <w14:solidFill>
                    <w14:schemeClr w14:val="tx1"/>
                  </w14:solidFill>
                </w14:textFill>
              </w:rPr>
            </w:pPr>
          </w:p>
          <w:p>
            <w:pPr>
              <w:pStyle w:val="21"/>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p>
          <w:p>
            <w:pPr>
              <w:pStyle w:val="30"/>
              <w:rPr>
                <w:rFonts w:hint="eastAsia"/>
                <w:color w:val="000000" w:themeColor="text1"/>
                <w:sz w:val="24"/>
                <w:highlight w:val="none"/>
                <w14:textFill>
                  <w14:solidFill>
                    <w14:schemeClr w14:val="tx1"/>
                  </w14:solidFill>
                </w14:textFill>
              </w:rPr>
            </w:pPr>
          </w:p>
          <w:p>
            <w:pPr>
              <w:pStyle w:val="21"/>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p>
          <w:p>
            <w:pPr>
              <w:pStyle w:val="30"/>
              <w:rPr>
                <w:rFonts w:hint="eastAsia"/>
                <w:color w:val="000000" w:themeColor="text1"/>
                <w:sz w:val="24"/>
                <w:highlight w:val="none"/>
                <w14:textFill>
                  <w14:solidFill>
                    <w14:schemeClr w14:val="tx1"/>
                  </w14:solidFill>
                </w14:textFill>
              </w:rPr>
            </w:pPr>
          </w:p>
          <w:p>
            <w:pPr>
              <w:pStyle w:val="21"/>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p>
          <w:p>
            <w:pPr>
              <w:pStyle w:val="30"/>
              <w:rPr>
                <w:rFonts w:hint="eastAsia"/>
                <w:color w:val="000000" w:themeColor="text1"/>
                <w:sz w:val="24"/>
                <w:highlight w:val="none"/>
                <w14:textFill>
                  <w14:solidFill>
                    <w14:schemeClr w14:val="tx1"/>
                  </w14:solidFill>
                </w14:textFill>
              </w:rPr>
            </w:pPr>
          </w:p>
          <w:p>
            <w:pPr>
              <w:pStyle w:val="21"/>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p>
          <w:p>
            <w:pPr>
              <w:pStyle w:val="30"/>
              <w:rPr>
                <w:rFonts w:hint="eastAsia"/>
                <w:color w:val="000000" w:themeColor="text1"/>
                <w:highlight w:val="none"/>
                <w14:textFill>
                  <w14:solidFill>
                    <w14:schemeClr w14:val="tx1"/>
                  </w14:solidFill>
                </w14:textFill>
              </w:rPr>
            </w:pPr>
          </w:p>
          <w:p>
            <w:pPr>
              <w:bidi w:val="0"/>
              <w:rPr>
                <w:rFonts w:hint="eastAsia"/>
                <w:color w:val="000000" w:themeColor="text1"/>
                <w:sz w:val="24"/>
                <w:highlight w:val="none"/>
                <w14:textFill>
                  <w14:solidFill>
                    <w14:schemeClr w14:val="tx1"/>
                  </w14:solidFill>
                </w14:textFill>
              </w:rPr>
            </w:pPr>
          </w:p>
          <w:p>
            <w:pPr>
              <w:bidi w:val="0"/>
              <w:ind w:left="0" w:leftChars="0" w:firstLine="0" w:firstLineChars="0"/>
              <w:rPr>
                <w:rFonts w:ascii="宋体" w:hAnsi="宋体" w:cs="宋体"/>
                <w:color w:val="000000" w:themeColor="text1"/>
                <w:kern w:val="0"/>
                <w:sz w:val="24"/>
                <w:highlight w:val="none"/>
                <w14:textFill>
                  <w14:solidFill>
                    <w14:schemeClr w14:val="tx1"/>
                  </w14:solidFill>
                </w14:textFill>
              </w:rPr>
            </w:pPr>
          </w:p>
        </w:tc>
      </w:tr>
    </w:tbl>
    <w:p>
      <w:pPr>
        <w:spacing w:line="360" w:lineRule="auto"/>
        <w:outlineLvl w:val="0"/>
        <w:rPr>
          <w:rFonts w:eastAsia="黑体"/>
          <w:sz w:val="30"/>
        </w:rPr>
        <w:sectPr>
          <w:headerReference r:id="rId3" w:type="default"/>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7"/>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二、建设内容</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6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adjustRightInd w:val="0"/>
              <w:snapToGrid w:val="0"/>
              <w:ind w:left="0" w:leftChars="0" w:firstLine="0" w:firstLineChars="0"/>
              <w:jc w:val="both"/>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地理位置</w:t>
            </w:r>
          </w:p>
        </w:tc>
        <w:tc>
          <w:tcPr>
            <w:tcW w:w="0" w:type="auto"/>
            <w:noWrap w:val="0"/>
            <w:vAlign w:val="center"/>
          </w:tcPr>
          <w:p>
            <w:pPr>
              <w:pStyle w:val="5"/>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1、项目背景</w:t>
            </w:r>
          </w:p>
          <w:p>
            <w:pPr>
              <w:keepNext w:val="0"/>
              <w:keepLines w:val="0"/>
              <w:widowControl/>
              <w:suppressLineNumbers w:val="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库尔勒市库尔楚北建筑用灰岩矿位于库尔勒市西北</w:t>
            </w:r>
            <w:r>
              <w:rPr>
                <w:rFonts w:hint="eastAsia"/>
                <w:color w:val="000000" w:themeColor="text1"/>
                <w:highlight w:val="none"/>
                <w:lang w:val="en-US" w:eastAsia="zh-CN"/>
                <w14:textFill>
                  <w14:solidFill>
                    <w14:schemeClr w14:val="tx1"/>
                  </w14:solidFill>
                </w14:textFill>
              </w:rPr>
              <w:t>290°方向，平距62.5km的库尔楚，于2012年9月7日初次取得采矿许可证。2013年5月新疆万凯矿业开发有限公司委托新疆维吾尔自治区建筑材料工业设计院编制</w:t>
            </w:r>
            <w:r>
              <w:rPr>
                <w:rFonts w:hint="eastAsia"/>
                <w:color w:val="000000" w:themeColor="text1"/>
                <w:highlight w:val="none"/>
                <w:lang w:eastAsia="zh-CN"/>
                <w14:textFill>
                  <w14:solidFill>
                    <w14:schemeClr w14:val="tx1"/>
                  </w14:solidFill>
                </w14:textFill>
              </w:rPr>
              <w:t>《新疆万凯矿业开发有限公司库尔勒市库尔楚北建筑用灰岩矿开采项目环境影响报告书》（</w:t>
            </w: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以下简称报告书</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并于2013年6月取得巴州环境保护局出具的报告书的批复（巴环评价函【2013】432号）。2018年8月委托巴州永诚环境检测技术有限公司编制了《新疆万凯矿业开发有限公司库尔勒市库尔楚北建筑用灰岩矿开采项目竣工环境保护验收调查表》，并于2018年9月5日取得该项目备案卡（巴环自函验备【2018】9号）。</w:t>
            </w:r>
          </w:p>
          <w:p>
            <w:pPr>
              <w:keepNext w:val="0"/>
              <w:keepLines w:val="0"/>
              <w:widowControl/>
              <w:suppressLineNumbers w:val="0"/>
              <w:jc w:val="left"/>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2021年9月由新疆地质矿产勘查开发局第三地质大队编制了</w:t>
            </w:r>
            <w:r>
              <w:rPr>
                <w:rFonts w:hint="eastAsia"/>
                <w:color w:val="000000" w:themeColor="text1"/>
                <w:highlight w:val="none"/>
                <w:lang w:eastAsia="zh-CN"/>
                <w14:textFill>
                  <w14:solidFill>
                    <w14:schemeClr w14:val="tx1"/>
                  </w14:solidFill>
                </w14:textFill>
              </w:rPr>
              <w:t>《新疆库尔勒市库尔楚北水泥用石灰岩矿详查报告》，并取得本项目的评审意见书（巴矿协资储评【</w:t>
            </w:r>
            <w:r>
              <w:rPr>
                <w:rFonts w:hint="eastAsia"/>
                <w:color w:val="000000" w:themeColor="text1"/>
                <w:highlight w:val="none"/>
                <w:lang w:val="en-US" w:eastAsia="zh-CN"/>
                <w14:textFill>
                  <w14:solidFill>
                    <w14:schemeClr w14:val="tx1"/>
                  </w14:solidFill>
                </w14:textFill>
              </w:rPr>
              <w:t>2022</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10号</w:t>
            </w:r>
            <w:r>
              <w:rPr>
                <w:rFonts w:hint="eastAsia"/>
                <w:color w:val="000000" w:themeColor="text1"/>
                <w:highlight w:val="none"/>
                <w:lang w:eastAsia="zh-CN"/>
                <w14:textFill>
                  <w14:solidFill>
                    <w14:schemeClr w14:val="tx1"/>
                  </w14:solidFill>
                </w14:textFill>
              </w:rPr>
              <w:t>）；新</w:t>
            </w:r>
            <w:r>
              <w:rPr>
                <w:rFonts w:hint="eastAsia"/>
                <w:color w:val="000000" w:themeColor="text1"/>
                <w:highlight w:val="none"/>
                <w:lang w:val="en-US" w:eastAsia="zh-CN"/>
                <w14:textFill>
                  <w14:solidFill>
                    <w14:schemeClr w14:val="tx1"/>
                  </w14:solidFill>
                </w14:textFill>
              </w:rPr>
              <w:t>疆万凯矿业开发有限公司</w:t>
            </w:r>
            <w:r>
              <w:rPr>
                <w:rFonts w:hint="eastAsia"/>
                <w:color w:val="000000" w:themeColor="text1"/>
                <w:highlight w:val="none"/>
                <w:lang w:eastAsia="zh-CN"/>
                <w14:textFill>
                  <w14:solidFill>
                    <w14:schemeClr w14:val="tx1"/>
                  </w14:solidFill>
                </w14:textFill>
              </w:rPr>
              <w:t>委托</w:t>
            </w:r>
            <w:r>
              <w:rPr>
                <w:rFonts w:hint="eastAsia"/>
                <w:color w:val="000000" w:themeColor="text1"/>
                <w:highlight w:val="none"/>
                <w:lang w:val="en-US" w:eastAsia="zh-CN"/>
                <w14:textFill>
                  <w14:solidFill>
                    <w14:schemeClr w14:val="tx1"/>
                  </w14:solidFill>
                </w14:textFill>
              </w:rPr>
              <w:t>新疆地质矿产勘查开发局第三地质大队编制了</w:t>
            </w:r>
            <w:r>
              <w:rPr>
                <w:rFonts w:hint="eastAsia"/>
                <w:color w:val="000000" w:themeColor="text1"/>
                <w:highlight w:val="none"/>
                <w:lang w:eastAsia="zh-CN"/>
                <w14:textFill>
                  <w14:solidFill>
                    <w14:schemeClr w14:val="tx1"/>
                  </w14:solidFill>
                </w14:textFill>
              </w:rPr>
              <w:t>《新疆万凯矿业开发有限公司新疆库尔勒市库尔楚北水泥用石灰岩矿</w:t>
            </w:r>
            <w:r>
              <w:rPr>
                <w:color w:val="000000" w:themeColor="text1"/>
                <w:highlight w:val="none"/>
                <w14:textFill>
                  <w14:solidFill>
                    <w14:schemeClr w14:val="tx1"/>
                  </w14:solidFill>
                </w14:textFill>
              </w:rPr>
              <w:t>矿产资源开发利用与生态保护修复方案</w:t>
            </w:r>
            <w:r>
              <w:rPr>
                <w:rFonts w:hint="eastAsia"/>
                <w:color w:val="000000" w:themeColor="text1"/>
                <w:highlight w:val="none"/>
                <w:lang w:eastAsia="zh-CN"/>
                <w14:textFill>
                  <w14:solidFill>
                    <w14:schemeClr w14:val="tx1"/>
                  </w14:solidFill>
                </w14:textFill>
              </w:rPr>
              <w:t>》。</w:t>
            </w:r>
          </w:p>
          <w:p>
            <w:pPr>
              <w:keepNext w:val="0"/>
              <w:keepLines w:val="0"/>
              <w:widowControl/>
              <w:suppressLineNumbers w:val="0"/>
              <w:jc w:val="left"/>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本次改建主要内容为：①改建后开采矿种变为水泥用石灰岩矿；②改建后采矿权范围发生变化。③改建后开采标高发生变化；</w:t>
            </w:r>
          </w:p>
          <w:p>
            <w:pPr>
              <w:keepNext w:val="0"/>
              <w:keepLines w:val="0"/>
              <w:widowControl/>
              <w:suppressLineNumbers w:val="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根</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据《建设项目环境影响评价分类管理名录（2021版）》的规定，项目属于“</w:t>
            </w:r>
            <w:r>
              <w:rPr>
                <w:rFonts w:hint="eastAsia" w:ascii="Times New Roman" w:hAnsi="Times New Roman" w:eastAsia="宋体" w:cs="Times New Roman"/>
                <w:color w:val="000000" w:themeColor="text1"/>
                <w:highlight w:val="none"/>
                <w14:textFill>
                  <w14:solidFill>
                    <w14:schemeClr w14:val="tx1"/>
                  </w14:solidFill>
                </w14:textFill>
              </w:rPr>
              <w:t>八、非金属矿采选业，</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土砂石开采”中</w:t>
            </w:r>
            <w:r>
              <w:rPr>
                <w:rFonts w:hint="eastAsia" w:cs="Times New Roman"/>
                <w:color w:val="000000" w:themeColor="text1"/>
                <w:highlight w:val="none"/>
                <w:lang w:val="en-US" w:eastAsia="zh-CN"/>
                <w14:textFill>
                  <w14:solidFill>
                    <w14:schemeClr w14:val="tx1"/>
                  </w14:solidFill>
                </w14:textFill>
              </w:rPr>
              <w:t>其他</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，应编制环境影响报告表。</w:t>
            </w:r>
            <w:r>
              <w:rPr>
                <w:rFonts w:hint="eastAsia" w:cs="Times New Roman"/>
                <w:color w:val="000000" w:themeColor="text1"/>
                <w:highlight w:val="none"/>
                <w:lang w:val="en-US" w:eastAsia="zh-CN"/>
                <w14:textFill>
                  <w14:solidFill>
                    <w14:schemeClr w14:val="tx1"/>
                  </w14:solidFill>
                </w14:textFill>
              </w:rPr>
              <w:t>2022年4月，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受</w:t>
            </w:r>
            <w:r>
              <w:rPr>
                <w:rFonts w:hint="eastAsia"/>
                <w:color w:val="000000" w:themeColor="text1"/>
                <w:highlight w:val="none"/>
                <w:lang w:eastAsia="zh-CN"/>
                <w14:textFill>
                  <w14:solidFill>
                    <w14:schemeClr w14:val="tx1"/>
                  </w14:solidFill>
                </w14:textFill>
              </w:rPr>
              <w:t>新疆万凯矿业开发有限公司</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委托，新疆拓晟环保科技有</w:t>
            </w:r>
            <w:r>
              <w:rPr>
                <w:rFonts w:hint="eastAsia"/>
                <w:color w:val="000000" w:themeColor="text1"/>
                <w:highlight w:val="none"/>
                <w:lang w:val="en-US" w:eastAsia="zh-CN"/>
                <w14:textFill>
                  <w14:solidFill>
                    <w14:schemeClr w14:val="tx1"/>
                  </w14:solidFill>
                </w14:textFill>
              </w:rPr>
              <w:t>限公司承担了本项目的环境影响评价工作。接受委托后，在现场踏勘和资料收集的基础上，编制完成了本项目环境影响告表，并呈报环境保护行政主管部门进行审批，审批后的报告表将作为生态环境保护部门对企业进行环境管理的依据。</w:t>
            </w:r>
          </w:p>
          <w:p>
            <w:pPr>
              <w:pStyle w:val="5"/>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2、项目地理位置</w:t>
            </w:r>
          </w:p>
          <w:p>
            <w:pPr>
              <w:adjustRightInd w:val="0"/>
              <w:snapToGrid w:val="0"/>
              <w:spacing w:line="360" w:lineRule="auto"/>
              <w:ind w:firstLine="480" w:firstLineChars="200"/>
              <w:rPr>
                <w:rFonts w:hint="default" w:eastAsia="宋体"/>
                <w:color w:val="000000" w:themeColor="text1"/>
                <w:sz w:val="24"/>
                <w:highlight w:val="none"/>
                <w:vertAlign w:val="baseli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新疆库尔勒市库尔楚北水泥用石灰岩矿地处新疆西天山东段南麓，矿区所在1∶5万图幅编号为K45E012007（乌希开乌勒德幅），矿区中心地理坐标：东经85°31′25″，北纬42°01′10″（CGCS2000坐标系），行政区划隶属库尔勒市管辖。矿区总占地面积为</w:t>
            </w:r>
            <w:r>
              <w:rPr>
                <w:rFonts w:hint="eastAsia"/>
                <w:color w:val="000000" w:themeColor="text1"/>
                <w:sz w:val="24"/>
                <w:highlight w:val="none"/>
                <w:lang w:val="en-US" w:eastAsia="zh-CN"/>
                <w14:textFill>
                  <w14:solidFill>
                    <w14:schemeClr w14:val="tx1"/>
                  </w14:solidFill>
                </w14:textFill>
              </w:rPr>
              <w:t>0.1168km</w:t>
            </w:r>
            <w:r>
              <w:rPr>
                <w:rFonts w:hint="eastAsia"/>
                <w:color w:val="000000" w:themeColor="text1"/>
                <w:sz w:val="24"/>
                <w:highlight w:val="none"/>
                <w:vertAlign w:val="superscript"/>
                <w:lang w:val="en-US" w:eastAsia="zh-CN"/>
                <w14:textFill>
                  <w14:solidFill>
                    <w14:schemeClr w14:val="tx1"/>
                  </w14:solidFill>
                </w14:textFill>
              </w:rPr>
              <w:t>2</w:t>
            </w:r>
            <w:r>
              <w:rPr>
                <w:rFonts w:hint="eastAsia"/>
                <w:color w:val="000000" w:themeColor="text1"/>
                <w:sz w:val="24"/>
                <w:highlight w:val="none"/>
                <w:vertAlign w:val="baseline"/>
                <w:lang w:val="en-US" w:eastAsia="zh-CN"/>
                <w14:textFill>
                  <w14:solidFill>
                    <w14:schemeClr w14:val="tx1"/>
                  </w14:solidFill>
                </w14:textFill>
              </w:rPr>
              <w:t>。</w:t>
            </w:r>
          </w:p>
          <w:p>
            <w:pPr>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矿区位于库尔勒市西北295°方位，总里程约77千米。吐和高速（G3012）及乌喀铁路从矿区南面库尔楚通过。矿区至库尔楚有简易公路相通，距离约15千米；库尔楚至库尔勒为吐和高速，距离约62千米，交通方便（图1-1）。项目区交通道路见图</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drawing>
                <wp:inline distT="0" distB="0" distL="114300" distR="114300">
                  <wp:extent cx="4789170" cy="4693285"/>
                  <wp:effectExtent l="0" t="0" r="11430"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l="1070" r="2383" b="5800"/>
                          <a:stretch>
                            <a:fillRect/>
                          </a:stretch>
                        </pic:blipFill>
                        <pic:spPr>
                          <a:xfrm>
                            <a:off x="0" y="0"/>
                            <a:ext cx="4789170" cy="4693285"/>
                          </a:xfrm>
                          <a:prstGeom prst="rect">
                            <a:avLst/>
                          </a:prstGeom>
                          <a:noFill/>
                          <a:ln>
                            <a:noFill/>
                          </a:ln>
                        </pic:spPr>
                      </pic:pic>
                    </a:graphicData>
                  </a:graphic>
                </wp:inline>
              </w:drawing>
            </w:r>
          </w:p>
          <w:p>
            <w:pPr>
              <w:pStyle w:val="5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宋体" w:hAnsi="宋体" w:cs="宋体"/>
                <w:color w:val="000000" w:themeColor="text1"/>
                <w:kern w:val="0"/>
                <w:sz w:val="24"/>
                <w:highlight w:val="none"/>
                <w14:textFill>
                  <w14:solidFill>
                    <w14:schemeClr w14:val="tx1"/>
                  </w14:solidFill>
                </w14:textFill>
              </w:rPr>
            </w:pPr>
            <w:r>
              <w:rPr>
                <w:rFonts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图</w:t>
            </w:r>
            <w:r>
              <w:rPr>
                <w:rFonts w:hint="eastAsia" w:cs="Times New Roman"/>
                <w:b/>
                <w:color w:val="000000" w:themeColor="text1"/>
                <w:kern w:val="2"/>
                <w:sz w:val="21"/>
                <w:szCs w:val="20"/>
                <w:highlight w:val="none"/>
                <w:lang w:val="en-US" w:eastAsia="zh-CN" w:bidi="ar-SA"/>
                <w14:textFill>
                  <w14:solidFill>
                    <w14:schemeClr w14:val="tx1"/>
                  </w14:solidFill>
                </w14:textFill>
              </w:rPr>
              <w:t>1</w:t>
            </w:r>
            <w:r>
              <w:rPr>
                <w:rFonts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矿区交通位置图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项目组成及规模</w:t>
            </w:r>
          </w:p>
        </w:tc>
        <w:tc>
          <w:tcPr>
            <w:tcW w:w="0" w:type="auto"/>
            <w:noWrap w:val="0"/>
            <w:vAlign w:val="center"/>
          </w:tcPr>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、主要建设内容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本项目划定矿区范围</w:t>
            </w:r>
            <w:r>
              <w:rPr>
                <w:rFonts w:hint="eastAsia"/>
                <w:color w:val="000000" w:themeColor="text1"/>
                <w:highlight w:val="none"/>
                <w:vertAlign w:val="baseline"/>
                <w:lang w:eastAsia="zh-CN"/>
                <w14:textFill>
                  <w14:solidFill>
                    <w14:schemeClr w14:val="tx1"/>
                  </w14:solidFill>
                </w14:textFill>
              </w:rPr>
              <w:t>面积</w:t>
            </w:r>
            <w:r>
              <w:rPr>
                <w:rFonts w:hint="eastAsia"/>
                <w:color w:val="000000" w:themeColor="text1"/>
                <w:sz w:val="24"/>
                <w:highlight w:val="none"/>
                <w:lang w:eastAsia="zh-CN"/>
                <w14:textFill>
                  <w14:solidFill>
                    <w14:schemeClr w14:val="tx1"/>
                  </w14:solidFill>
                </w14:textFill>
              </w:rPr>
              <w:t>矿区总占地面积为</w:t>
            </w:r>
            <w:r>
              <w:rPr>
                <w:rFonts w:hint="eastAsia"/>
                <w:color w:val="000000" w:themeColor="text1"/>
                <w:sz w:val="24"/>
                <w:highlight w:val="none"/>
                <w:lang w:val="en-US" w:eastAsia="zh-CN"/>
                <w14:textFill>
                  <w14:solidFill>
                    <w14:schemeClr w14:val="tx1"/>
                  </w14:solidFill>
                </w14:textFill>
              </w:rPr>
              <w:t>0.1168km</w:t>
            </w:r>
            <w:r>
              <w:rPr>
                <w:rFonts w:hint="eastAsia"/>
                <w:color w:val="000000" w:themeColor="text1"/>
                <w:sz w:val="24"/>
                <w:highlight w:val="none"/>
                <w:vertAlign w:val="superscript"/>
                <w:lang w:val="en-US" w:eastAsia="zh-CN"/>
                <w14:textFill>
                  <w14:solidFill>
                    <w14:schemeClr w14:val="tx1"/>
                  </w14:solidFill>
                </w14:textFill>
              </w:rPr>
              <w:t>2</w:t>
            </w:r>
            <w:r>
              <w:rPr>
                <w:rFonts w:hint="eastAsia"/>
                <w:color w:val="000000" w:themeColor="text1"/>
                <w:sz w:val="24"/>
                <w:highlight w:val="none"/>
                <w:vertAlign w:val="baseline"/>
                <w:lang w:val="en-US" w:eastAsia="zh-CN"/>
                <w14:textFill>
                  <w14:solidFill>
                    <w14:schemeClr w14:val="tx1"/>
                  </w14:solidFill>
                </w14:textFill>
              </w:rPr>
              <w:t>。本</w:t>
            </w:r>
            <w:r>
              <w:rPr>
                <w:color w:val="000000" w:themeColor="text1"/>
                <w:highlight w:val="none"/>
                <w14:textFill>
                  <w14:solidFill>
                    <w14:schemeClr w14:val="tx1"/>
                  </w14:solidFill>
                </w14:textFill>
              </w:rPr>
              <w:t>项目主要建设内容</w:t>
            </w:r>
            <w:r>
              <w:rPr>
                <w:rFonts w:hint="eastAsia"/>
                <w:color w:val="000000" w:themeColor="text1"/>
                <w:highlight w:val="none"/>
                <w:lang w:eastAsia="zh-CN"/>
                <w14:textFill>
                  <w14:solidFill>
                    <w14:schemeClr w14:val="tx1"/>
                  </w14:solidFill>
                </w14:textFill>
              </w:rPr>
              <w:t>为采矿场，</w:t>
            </w:r>
            <w:r>
              <w:rPr>
                <w:rFonts w:hint="eastAsia"/>
                <w:color w:val="000000" w:themeColor="text1"/>
                <w:highlight w:val="none"/>
                <w:lang w:val="en-US" w:eastAsia="zh-CN"/>
                <w14:textFill>
                  <w14:solidFill>
                    <w14:schemeClr w14:val="tx1"/>
                  </w14:solidFill>
                </w14:textFill>
              </w:rPr>
              <w:t>剥离废石场、矿部生活区、矿山道路</w:t>
            </w:r>
            <w:r>
              <w:rPr>
                <w:color w:val="000000" w:themeColor="text1"/>
                <w:highlight w:val="none"/>
                <w14:textFill>
                  <w14:solidFill>
                    <w14:schemeClr w14:val="tx1"/>
                  </w14:solidFill>
                </w14:textFill>
              </w:rPr>
              <w:t>等</w:t>
            </w:r>
            <w:r>
              <w:rPr>
                <w:rFonts w:hint="eastAsia"/>
                <w:color w:val="000000" w:themeColor="text1"/>
                <w:highlight w:val="none"/>
                <w:lang w:eastAsia="zh-CN"/>
                <w14:textFill>
                  <w14:solidFill>
                    <w14:schemeClr w14:val="tx1"/>
                  </w14:solidFill>
                </w14:textFill>
              </w:rPr>
              <w:t>均依托现有工程</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采矿场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矿区范围内查明矿产资源分布有1个矿体，圈定露天开采境界形成1个采矿场。采矿场最终台阶8个，分别为1918、1894、1870、1846、1822、1798、1774、1750米，开采标高范围为1932-1750米，占地面积9.00万平方米。</w:t>
            </w:r>
            <w:r>
              <w:rPr>
                <w:rFonts w:hint="eastAsia"/>
                <w:color w:val="000000" w:themeColor="text1"/>
                <w:highlight w:val="none"/>
                <w14:textFill>
                  <w14:solidFill>
                    <w14:schemeClr w14:val="tx1"/>
                  </w14:solidFill>
                </w14:textFill>
              </w:rPr>
              <w:t>矿山建设规模50万</w:t>
            </w:r>
            <w:r>
              <w:rPr>
                <w:rFonts w:hint="eastAsia"/>
                <w:color w:val="000000" w:themeColor="text1"/>
                <w:highlight w:val="none"/>
                <w:lang w:eastAsia="zh-CN"/>
                <w14:textFill>
                  <w14:solidFill>
                    <w14:schemeClr w14:val="tx1"/>
                  </w14:solidFill>
                </w14:textFill>
              </w:rPr>
              <w:t>t/a</w:t>
            </w:r>
            <w:r>
              <w:rPr>
                <w:rFonts w:hint="eastAsia"/>
                <w:color w:val="000000" w:themeColor="text1"/>
                <w:highlight w:val="none"/>
                <w14:textFill>
                  <w14:solidFill>
                    <w14:schemeClr w14:val="tx1"/>
                  </w14:solidFill>
                </w14:textFill>
              </w:rPr>
              <w:t>，矿山服务年限14.68年（14年9个月）</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项目主要建设内容见表</w:t>
            </w:r>
            <w:r>
              <w:rPr>
                <w:rFonts w:hint="eastAsia"/>
                <w:color w:val="000000" w:themeColor="text1"/>
                <w:highlight w:val="none"/>
                <w:lang w:val="en-US" w:eastAsia="zh-CN"/>
                <w14:textFill>
                  <w14:solidFill>
                    <w14:schemeClr w14:val="tx1"/>
                  </w14:solidFill>
                </w14:textFill>
              </w:rPr>
              <w:t>9</w:t>
            </w:r>
            <w:r>
              <w:rPr>
                <w:color w:val="000000" w:themeColor="text1"/>
                <w:highlight w:val="none"/>
                <w14:textFill>
                  <w14:solidFill>
                    <w14:schemeClr w14:val="tx1"/>
                  </w14:solidFill>
                </w14:textFill>
              </w:rPr>
              <w:t>，主要采矿、</w:t>
            </w:r>
            <w:r>
              <w:rPr>
                <w:rFonts w:hint="eastAsia"/>
                <w:color w:val="000000" w:themeColor="text1"/>
                <w:highlight w:val="none"/>
                <w14:textFill>
                  <w14:solidFill>
                    <w14:schemeClr w14:val="tx1"/>
                  </w14:solidFill>
                </w14:textFill>
              </w:rPr>
              <w:t>破碎</w:t>
            </w:r>
            <w:r>
              <w:rPr>
                <w:color w:val="000000" w:themeColor="text1"/>
                <w:highlight w:val="none"/>
                <w14:textFill>
                  <w14:solidFill>
                    <w14:schemeClr w14:val="tx1"/>
                  </w14:solidFill>
                </w14:textFill>
              </w:rPr>
              <w:t>设备见表</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14:textFill>
                  <w14:solidFill>
                    <w14:schemeClr w14:val="tx1"/>
                  </w14:solidFill>
                </w14:textFill>
              </w:rPr>
              <w:t>，主要原料及用量见</w:t>
            </w:r>
            <w:r>
              <w:rPr>
                <w:rFonts w:hint="eastAsia"/>
                <w:color w:val="000000" w:themeColor="text1"/>
                <w:highlight w:val="none"/>
                <w:lang w:eastAsia="zh-CN"/>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12</w:t>
            </w:r>
            <w:r>
              <w:rPr>
                <w:rFonts w:hint="eastAsia"/>
                <w:color w:val="000000" w:themeColor="text1"/>
                <w:highlight w:val="none"/>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表6                    本项目改建前后内容对比表</w:t>
            </w:r>
          </w:p>
          <w:tbl>
            <w:tblPr>
              <w:tblStyle w:val="32"/>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7"/>
              <w:gridCol w:w="1416"/>
              <w:gridCol w:w="2750"/>
              <w:gridCol w:w="3070"/>
              <w:gridCol w:w="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restart"/>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序号</w:t>
                  </w:r>
                </w:p>
              </w:tc>
              <w:tc>
                <w:tcPr>
                  <w:tcW w:w="4166" w:type="dxa"/>
                  <w:gridSpan w:val="2"/>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改建前</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改建后</w:t>
                  </w:r>
                </w:p>
              </w:tc>
              <w:tc>
                <w:tcPr>
                  <w:tcW w:w="700" w:type="dxa"/>
                  <w:vMerge w:val="restart"/>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指标名称</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情况</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情况</w:t>
                  </w:r>
                </w:p>
              </w:tc>
              <w:tc>
                <w:tcPr>
                  <w:tcW w:w="700" w:type="dxa"/>
                  <w:vMerge w:val="continue"/>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建设单位</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新疆万凯矿业开发有限公司</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新疆万凯矿业开发有限公司</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2</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采矿矿种</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建筑用灰岩矿</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default"/>
                      <w:color w:val="000000" w:themeColor="text1"/>
                      <w:highlight w:val="none"/>
                      <w:vertAlign w:val="baseline"/>
                      <w:lang w:val="en-US" w:eastAsia="zh-CN"/>
                      <w14:textFill>
                        <w14:solidFill>
                          <w14:schemeClr w14:val="tx1"/>
                        </w14:solidFill>
                      </w14:textFill>
                    </w:rPr>
                    <w:t>水泥用石灰岩矿</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3</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采矿场名称</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新疆万凯矿业开发有限公司库尔勒市库尔楚北建筑用灰岩矿开采项目</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新疆万凯矿业开发有限公司新疆库尔勒市库尔楚北水泥用石灰岩矿开采项目</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4</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建设地点</w:t>
                  </w:r>
                </w:p>
              </w:tc>
              <w:tc>
                <w:tcPr>
                  <w:tcW w:w="2750" w:type="dxa"/>
                  <w:tcBorders>
                    <w:tl2br w:val="nil"/>
                    <w:tr2bl w:val="nil"/>
                  </w:tcBorders>
                  <w:vAlign w:val="top"/>
                </w:tcPr>
                <w:p>
                  <w:pPr>
                    <w:pStyle w:val="11"/>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库尔勒市</w:t>
                  </w:r>
                  <w:r>
                    <w:rPr>
                      <w:rFonts w:hint="eastAsia" w:cs="Times New Roman"/>
                      <w:color w:val="000000" w:themeColor="text1"/>
                      <w:highlight w:val="none"/>
                      <w:vertAlign w:val="baseline"/>
                      <w:lang w:val="en-US" w:eastAsia="zh-CN"/>
                      <w14:textFill>
                        <w14:solidFill>
                          <w14:schemeClr w14:val="tx1"/>
                        </w14:solidFill>
                      </w14:textFill>
                    </w:rPr>
                    <w:t>西北</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290°方向，平距62.5km的库尔楚，中心地理坐标：东经85°31′16.9″，北纬42°01′14.7″</w:t>
                  </w:r>
                </w:p>
              </w:tc>
              <w:tc>
                <w:tcPr>
                  <w:tcW w:w="3070" w:type="dxa"/>
                  <w:tcBorders>
                    <w:tl2br w:val="nil"/>
                    <w:tr2bl w:val="nil"/>
                  </w:tcBorders>
                  <w:vAlign w:val="top"/>
                </w:tcPr>
                <w:p>
                  <w:pPr>
                    <w:pStyle w:val="11"/>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库尔勒市</w:t>
                  </w:r>
                  <w:r>
                    <w:rPr>
                      <w:rFonts w:hint="eastAsia" w:cs="Times New Roman"/>
                      <w:color w:val="000000" w:themeColor="text1"/>
                      <w:highlight w:val="none"/>
                      <w:lang w:eastAsia="zh-CN"/>
                      <w14:textFill>
                        <w14:solidFill>
                          <w14:schemeClr w14:val="tx1"/>
                        </w14:solidFill>
                      </w14:textFill>
                    </w:rPr>
                    <w:t>西北</w:t>
                  </w:r>
                  <w:r>
                    <w:rPr>
                      <w:rFonts w:hint="default" w:ascii="Times New Roman" w:hAnsi="Times New Roman" w:eastAsia="宋体" w:cs="Times New Roman"/>
                      <w:color w:val="000000" w:themeColor="text1"/>
                      <w:highlight w:val="none"/>
                      <w:lang w:eastAsia="zh-CN"/>
                      <w14:textFill>
                        <w14:solidFill>
                          <w14:schemeClr w14:val="tx1"/>
                        </w14:solidFill>
                      </w14:textFill>
                    </w:rPr>
                    <w:t>295°方位，总里程约77千米，矿区中心地理坐标：东经85°31′25″，北纬42°01′10″</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5</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范围</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项目开采对象为石灰岩矿体，矿区范围大致呈矩形状，东西宽约234m，南北长约213m，面积49837m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vertAlign w:val="baseline"/>
                      <w:lang w:val="en-US" w:eastAsia="zh-CN"/>
                      <w14:textFill>
                        <w14:solidFill>
                          <w14:schemeClr w14:val="tx1"/>
                        </w14:solidFill>
                      </w14:textFill>
                    </w:rPr>
                    <w:t>，设计开采标高1840~1600m</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项目开采对象为石灰岩矿体，</w:t>
                  </w:r>
                  <w:r>
                    <w:rPr>
                      <w:rFonts w:hint="eastAsia"/>
                      <w:color w:val="000000" w:themeColor="text1"/>
                      <w:highlight w:val="none"/>
                      <w14:textFill>
                        <w14:solidFill>
                          <w14:schemeClr w14:val="tx1"/>
                        </w14:solidFill>
                      </w14:textFill>
                    </w:rPr>
                    <w:t>矿区范围内查明矿产资源分布有1个矿体，圈定露天开采境界形成1个采矿场。开采标高范围为1932-1750米，占地面积9.00万平方米。</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6</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通过评审的资源</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346.79万m</w:t>
                  </w:r>
                  <w:r>
                    <w:rPr>
                      <w:rFonts w:hint="eastAsia"/>
                      <w:color w:val="000000" w:themeColor="text1"/>
                      <w:highlight w:val="none"/>
                      <w:vertAlign w:val="superscript"/>
                      <w:lang w:val="en-US" w:eastAsia="zh-CN"/>
                      <w14:textFill>
                        <w14:solidFill>
                          <w14:schemeClr w14:val="tx1"/>
                        </w14:solidFill>
                      </w14:textFill>
                    </w:rPr>
                    <w:t>3</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856.37万t</w:t>
                  </w:r>
                </w:p>
              </w:tc>
              <w:tc>
                <w:tcPr>
                  <w:tcW w:w="700" w:type="dxa"/>
                  <w:vMerge w:val="restart"/>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石灰石块体密度为2.76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7</w:t>
                  </w:r>
                </w:p>
              </w:tc>
              <w:tc>
                <w:tcPr>
                  <w:tcW w:w="1416"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开采境界内的资源量</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341.59万m</w:t>
                  </w:r>
                  <w:r>
                    <w:rPr>
                      <w:rFonts w:hint="eastAsia"/>
                      <w:color w:val="000000" w:themeColor="text1"/>
                      <w:highlight w:val="none"/>
                      <w:vertAlign w:val="superscript"/>
                      <w:lang w:val="en-US" w:eastAsia="zh-CN"/>
                      <w14:textFill>
                        <w14:solidFill>
                          <w14:schemeClr w14:val="tx1"/>
                        </w14:solidFill>
                      </w14:textFill>
                    </w:rPr>
                    <w:t>3</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733.79万t</w:t>
                  </w:r>
                </w:p>
              </w:tc>
              <w:tc>
                <w:tcPr>
                  <w:tcW w:w="700" w:type="dxa"/>
                  <w:vMerge w:val="continue"/>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8</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矿床开拓</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开拓汽车运输</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开拓汽车运输</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9</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采矿方法</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山坡露天开采方式，自上而下水平分层、浅孔控制爆破采矿方法</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山坡露天开采方式，自上而下水平分层、浅孔控制爆破采矿方法</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10</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设计损失量</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5%</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14.31%</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11</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平均剥采比</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0.01:1m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vertAlign w:val="baseline"/>
                      <w:lang w:val="en-US" w:eastAsia="zh-CN"/>
                      <w14:textFill>
                        <w14:solidFill>
                          <w14:schemeClr w14:val="tx1"/>
                        </w14:solidFill>
                      </w14:textFill>
                    </w:rPr>
                    <w:t>/m</w:t>
                  </w:r>
                  <w:r>
                    <w:rPr>
                      <w:rFonts w:hint="eastAsia"/>
                      <w:color w:val="000000" w:themeColor="text1"/>
                      <w:highlight w:val="none"/>
                      <w:vertAlign w:val="superscript"/>
                      <w:lang w:val="en-US" w:eastAsia="zh-CN"/>
                      <w14:textFill>
                        <w14:solidFill>
                          <w14:schemeClr w14:val="tx1"/>
                        </w14:solidFill>
                      </w14:textFill>
                    </w:rPr>
                    <w:t>3</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0.2386:1t/t</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12</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采矿回采率</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95%</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95%</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13</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年产矿石</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18万m</w:t>
                  </w:r>
                  <w:r>
                    <w:rPr>
                      <w:rFonts w:hint="eastAsia"/>
                      <w:color w:val="000000" w:themeColor="text1"/>
                      <w:highlight w:val="none"/>
                      <w:vertAlign w:val="superscript"/>
                      <w:lang w:val="en-US" w:eastAsia="zh-CN"/>
                      <w14:textFill>
                        <w14:solidFill>
                          <w14:schemeClr w14:val="tx1"/>
                        </w14:solidFill>
                      </w14:textFill>
                    </w:rPr>
                    <w:t>3</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50万t</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14</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矿山服务年限</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18.083a</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14.68a</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15</w:t>
                  </w:r>
                </w:p>
              </w:tc>
              <w:tc>
                <w:tcPr>
                  <w:tcW w:w="1416" w:type="dxa"/>
                  <w:tcBorders>
                    <w:tl2br w:val="nil"/>
                    <w:tr2bl w:val="nil"/>
                  </w:tcBorders>
                  <w:vAlign w:val="top"/>
                </w:tcPr>
                <w:p>
                  <w:pPr>
                    <w:pStyle w:val="11"/>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总投资</w:t>
                  </w:r>
                </w:p>
              </w:tc>
              <w:tc>
                <w:tcPr>
                  <w:tcW w:w="275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212.34</w:t>
                  </w:r>
                </w:p>
              </w:tc>
              <w:tc>
                <w:tcPr>
                  <w:tcW w:w="307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1599.33</w:t>
                  </w:r>
                </w:p>
              </w:tc>
              <w:tc>
                <w:tcPr>
                  <w:tcW w:w="700" w:type="dxa"/>
                  <w:tcBorders>
                    <w:tl2br w:val="nil"/>
                    <w:tr2bl w:val="nil"/>
                  </w:tcBorders>
                  <w:vAlign w:val="top"/>
                </w:tcPr>
                <w:p>
                  <w:pPr>
                    <w:pStyle w:val="11"/>
                    <w:rPr>
                      <w:rFonts w:hint="default"/>
                      <w:color w:val="000000" w:themeColor="text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w:t>
                  </w:r>
                </w:p>
              </w:tc>
            </w:tr>
          </w:tbl>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b/>
                <w:bCs/>
                <w:color w:val="000000" w:themeColor="text1"/>
                <w:sz w:val="21"/>
                <w:szCs w:val="21"/>
                <w:highlight w:val="none"/>
                <w:vertAlign w:val="baseli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表7               改建前矿权拐点坐标一览表</w:t>
            </w:r>
          </w:p>
          <w:tbl>
            <w:tblPr>
              <w:tblStyle w:val="31"/>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772"/>
              <w:gridCol w:w="1912"/>
              <w:gridCol w:w="1923"/>
              <w:gridCol w:w="19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拐点</w:t>
                  </w:r>
                </w:p>
              </w:tc>
              <w:tc>
                <w:tcPr>
                  <w:tcW w:w="4490"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西安80坐标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X</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Y</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东经</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北纬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4655108.91</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29377684.63</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85°31′23″</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42°02′18″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4655108.82</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29377918.14</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85°31′33″</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42°02′18″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4654608.95</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29377918.18</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85°31′33″</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4654608.91</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29377684.30</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85°31′23″</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拐点</w:t>
                  </w:r>
                </w:p>
              </w:tc>
              <w:tc>
                <w:tcPr>
                  <w:tcW w:w="4490"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CGCS2000坐标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X</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Y</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东经</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北纬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4655146.153</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29377776.923</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85°31′27.432″</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42°01′19.585″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4655146.062</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29378010.434</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85°31′37.579″</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42°01′19.712″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4654646.193</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29378010.476</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85°31′37.954″</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42°01′03.516″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p>
              </w:tc>
              <w:tc>
                <w:tcPr>
                  <w:tcW w:w="10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4654646.153</w:t>
                  </w:r>
                </w:p>
              </w:tc>
              <w:tc>
                <w:tcPr>
                  <w:tcW w:w="11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29377776.595</w:t>
                  </w:r>
                </w:p>
              </w:tc>
              <w:tc>
                <w:tcPr>
                  <w:tcW w:w="114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85°31′27.792″</w:t>
                  </w:r>
                </w:p>
              </w:tc>
              <w:tc>
                <w:tcPr>
                  <w:tcW w:w="11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42°01′03.385″</w:t>
                  </w:r>
                </w:p>
              </w:tc>
            </w:tr>
          </w:tbl>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表8              改建后矿权拐点坐标一览表</w:t>
            </w:r>
          </w:p>
          <w:tbl>
            <w:tblPr>
              <w:tblStyle w:val="31"/>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609"/>
              <w:gridCol w:w="1740"/>
              <w:gridCol w:w="2261"/>
              <w:gridCol w:w="2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0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拐点</w:t>
                  </w:r>
                </w:p>
              </w:tc>
              <w:tc>
                <w:tcPr>
                  <w:tcW w:w="4694"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CGCS2000坐标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0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X</w:t>
                  </w:r>
                </w:p>
              </w:tc>
              <w:tc>
                <w:tcPr>
                  <w:tcW w:w="10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Y</w:t>
                  </w:r>
                </w:p>
              </w:tc>
              <w:tc>
                <w:tcPr>
                  <w:tcW w:w="1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纬度</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经度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S1</w:t>
                  </w:r>
                </w:p>
              </w:tc>
              <w:tc>
                <w:tcPr>
                  <w:tcW w:w="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4654647.068</w:t>
                  </w:r>
                </w:p>
              </w:tc>
              <w:tc>
                <w:tcPr>
                  <w:tcW w:w="10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29377880.111</w:t>
                  </w:r>
                </w:p>
              </w:tc>
              <w:tc>
                <w:tcPr>
                  <w:tcW w:w="1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42°01′03.472″</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85°31′32.289″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S2</w:t>
                  </w:r>
                </w:p>
              </w:tc>
              <w:tc>
                <w:tcPr>
                  <w:tcW w:w="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4655082.463</w:t>
                  </w:r>
                </w:p>
              </w:tc>
              <w:tc>
                <w:tcPr>
                  <w:tcW w:w="10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29377880.111</w:t>
                  </w:r>
                </w:p>
              </w:tc>
              <w:tc>
                <w:tcPr>
                  <w:tcW w:w="1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42°01′17.579″</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85°31′31.963″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S3</w:t>
                  </w:r>
                </w:p>
              </w:tc>
              <w:tc>
                <w:tcPr>
                  <w:tcW w:w="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4655082.417</w:t>
                  </w:r>
                </w:p>
              </w:tc>
              <w:tc>
                <w:tcPr>
                  <w:tcW w:w="10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29377660.433</w:t>
                  </w:r>
                </w:p>
              </w:tc>
              <w:tc>
                <w:tcPr>
                  <w:tcW w:w="1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42°01′17.455″</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85°31′22.418″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S4</w:t>
                  </w:r>
                </w:p>
              </w:tc>
              <w:tc>
                <w:tcPr>
                  <w:tcW w:w="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4654644.093</w:t>
                  </w:r>
                </w:p>
              </w:tc>
              <w:tc>
                <w:tcPr>
                  <w:tcW w:w="10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29377564.543</w:t>
                  </w:r>
                </w:p>
              </w:tc>
              <w:tc>
                <w:tcPr>
                  <w:tcW w:w="1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42°01′03.199″</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85°31′18.580″</w:t>
                  </w:r>
                </w:p>
              </w:tc>
            </w:tr>
          </w:tbl>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drawing>
                <wp:inline distT="0" distB="0" distL="114300" distR="114300">
                  <wp:extent cx="5118100" cy="3300730"/>
                  <wp:effectExtent l="0" t="0" r="6350"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r="2162"/>
                          <a:stretch>
                            <a:fillRect/>
                          </a:stretch>
                        </pic:blipFill>
                        <pic:spPr>
                          <a:xfrm>
                            <a:off x="0" y="0"/>
                            <a:ext cx="5118100" cy="330073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val="0"/>
              <w:autoSpaceDN w:val="0"/>
              <w:bidi w:val="0"/>
              <w:adjustRightInd w:val="0"/>
              <w:snapToGrid w:val="0"/>
              <w:spacing w:line="240" w:lineRule="auto"/>
              <w:textAlignment w:val="baseline"/>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图2   矿区采矿权范围变更对比图</w:t>
            </w:r>
          </w:p>
          <w:p>
            <w:pPr>
              <w:pStyle w:val="7"/>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 xml:space="preserve">9  </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主要建设内容一览表</w:t>
            </w:r>
          </w:p>
          <w:tbl>
            <w:tblPr>
              <w:tblStyle w:val="3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430"/>
              <w:gridCol w:w="1560"/>
              <w:gridCol w:w="48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trPr>
              <w:tc>
                <w:tcPr>
                  <w:tcW w:w="1182" w:type="pct"/>
                  <w:gridSpan w:val="2"/>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类别</w:t>
                  </w:r>
                </w:p>
              </w:tc>
              <w:tc>
                <w:tcPr>
                  <w:tcW w:w="3817" w:type="pct"/>
                  <w:gridSpan w:val="2"/>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主体工程</w:t>
                  </w:r>
                </w:p>
              </w:tc>
              <w:tc>
                <w:tcPr>
                  <w:tcW w:w="852" w:type="pct"/>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采矿场</w:t>
                  </w:r>
                </w:p>
              </w:tc>
              <w:tc>
                <w:tcPr>
                  <w:tcW w:w="3817" w:type="pct"/>
                  <w:gridSpan w:val="2"/>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矿区范围内查明矿产资源分布有1个矿体，圈定露天开采境界形成1个采矿场。采矿场最终台阶8个，分别为1918、1894、1870、1846、1822、1798、1774、1750米，开采标高范围为1932-1750米，占地面积9.00万平方米。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restart"/>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依托工程</w:t>
                  </w:r>
                </w:p>
              </w:tc>
              <w:tc>
                <w:tcPr>
                  <w:tcW w:w="852" w:type="pct"/>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废石堆放场</w:t>
                  </w:r>
                </w:p>
              </w:tc>
              <w:tc>
                <w:tcPr>
                  <w:tcW w:w="3817" w:type="pct"/>
                  <w:gridSpan w:val="2"/>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废石场</w:t>
                  </w:r>
                  <w:r>
                    <w:rPr>
                      <w:rFonts w:hint="eastAsia"/>
                      <w:color w:val="000000" w:themeColor="text1"/>
                      <w:highlight w:val="none"/>
                      <w:lang w:eastAsia="zh-CN"/>
                      <w14:textFill>
                        <w14:solidFill>
                          <w14:schemeClr w14:val="tx1"/>
                        </w14:solidFill>
                      </w14:textFill>
                    </w:rPr>
                    <w:t>依托现有，</w:t>
                  </w:r>
                  <w:r>
                    <w:rPr>
                      <w:rFonts w:hint="eastAsia"/>
                      <w:color w:val="000000" w:themeColor="text1"/>
                      <w:highlight w:val="none"/>
                      <w14:textFill>
                        <w14:solidFill>
                          <w14:schemeClr w14:val="tx1"/>
                        </w14:solidFill>
                      </w14:textFill>
                    </w:rPr>
                    <w:t>在</w:t>
                  </w:r>
                  <w:r>
                    <w:rPr>
                      <w:rFonts w:hint="eastAsia"/>
                      <w:color w:val="000000" w:themeColor="text1"/>
                      <w:highlight w:val="none"/>
                      <w:lang w:val="en-US" w:eastAsia="zh-CN"/>
                      <w14:textFill>
                        <w14:solidFill>
                          <w14:schemeClr w14:val="tx1"/>
                        </w14:solidFill>
                      </w14:textFill>
                    </w:rPr>
                    <w:t>矿体西北侧</w:t>
                  </w:r>
                  <w:r>
                    <w:rPr>
                      <w:rFonts w:hint="eastAsia"/>
                      <w:color w:val="000000" w:themeColor="text1"/>
                      <w:highlight w:val="none"/>
                      <w14:textFill>
                        <w14:solidFill>
                          <w14:schemeClr w14:val="tx1"/>
                        </w14:solidFill>
                      </w14:textFill>
                    </w:rPr>
                    <w:t>平缓处，场地</w:t>
                  </w:r>
                  <w:r>
                    <w:rPr>
                      <w:rFonts w:hint="eastAsia"/>
                      <w:color w:val="000000" w:themeColor="text1"/>
                      <w:highlight w:val="none"/>
                      <w:lang w:val="en-US" w:eastAsia="zh-CN"/>
                      <w14:textFill>
                        <w14:solidFill>
                          <w14:schemeClr w14:val="tx1"/>
                        </w14:solidFill>
                      </w14:textFill>
                    </w:rPr>
                    <w:t>岩性为大部分为第四系洪积堆积物，主要由砂石、粘土等组成。</w:t>
                  </w:r>
                  <w:r>
                    <w:rPr>
                      <w:rFonts w:hint="eastAsia"/>
                      <w:color w:val="000000" w:themeColor="text1"/>
                      <w:highlight w:val="none"/>
                      <w14:textFill>
                        <w14:solidFill>
                          <w14:schemeClr w14:val="tx1"/>
                        </w14:solidFill>
                      </w14:textFill>
                    </w:rPr>
                    <w:t>地形坡度</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°，占地面积</w:t>
                  </w:r>
                  <w:r>
                    <w:rPr>
                      <w:rFonts w:hint="eastAsia"/>
                      <w:color w:val="000000" w:themeColor="text1"/>
                      <w:highlight w:val="none"/>
                      <w:lang w:val="en-US" w:eastAsia="zh-CN"/>
                      <w14:textFill>
                        <w14:solidFill>
                          <w14:schemeClr w14:val="tx1"/>
                        </w14:solidFill>
                      </w14:textFill>
                    </w:rPr>
                    <w:t>1.08</w:t>
                  </w:r>
                  <w:r>
                    <w:rPr>
                      <w:rFonts w:hint="eastAsia"/>
                      <w:color w:val="000000" w:themeColor="text1"/>
                      <w:highlight w:val="none"/>
                      <w14:textFill>
                        <w14:solidFill>
                          <w14:schemeClr w14:val="tx1"/>
                        </w14:solidFill>
                      </w14:textFill>
                    </w:rPr>
                    <w:t>万平方米，堆高</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14:textFill>
                        <w14:solidFill>
                          <w14:schemeClr w14:val="tx1"/>
                        </w14:solidFill>
                      </w14:textFill>
                    </w:rPr>
                    <w:t>米，</w:t>
                  </w:r>
                  <w:r>
                    <w:rPr>
                      <w:rFonts w:hint="eastAsia"/>
                      <w:color w:val="000000" w:themeColor="text1"/>
                      <w:highlight w:val="none"/>
                      <w:lang w:val="en-US" w:eastAsia="zh-CN"/>
                      <w14:textFill>
                        <w14:solidFill>
                          <w14:schemeClr w14:val="tx1"/>
                        </w14:solidFill>
                      </w14:textFill>
                    </w:rPr>
                    <w:t>堆放台阶坡面角40°，容积21.60万m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，可满足矿山服务年限内产生的剥离废石</w:t>
                  </w:r>
                  <w:r>
                    <w:rPr>
                      <w:rFonts w:hint="eastAsia"/>
                      <w:color w:val="000000" w:themeColor="text1"/>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p>
              </w:tc>
              <w:tc>
                <w:tcPr>
                  <w:tcW w:w="852" w:type="pct"/>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矿部生活区</w:t>
                  </w:r>
                </w:p>
              </w:tc>
              <w:tc>
                <w:tcPr>
                  <w:tcW w:w="3817" w:type="pct"/>
                  <w:gridSpan w:val="2"/>
                  <w:tcBorders>
                    <w:tl2br w:val="nil"/>
                    <w:tr2bl w:val="nil"/>
                  </w:tcBorders>
                  <w:noWrap w:val="0"/>
                  <w:vAlign w:val="center"/>
                </w:tcPr>
                <w:p>
                  <w:pPr>
                    <w:pStyle w:val="11"/>
                    <w:bidi w:val="0"/>
                    <w:ind w:right="0" w:rightChars="0"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依托现有矿部生活区，不在重新建设，生活区位于采场东南部直距约370m，地势较低平坦开阔地带。生活区占地面积165m</w:t>
                  </w:r>
                  <w:r>
                    <w:rPr>
                      <w:rFonts w:hint="eastAsia" w:cs="Times New Roman"/>
                      <w:color w:val="000000" w:themeColor="text1"/>
                      <w:highlight w:val="none"/>
                      <w:vertAlign w:val="superscript"/>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矿山运输道路</w:t>
                  </w:r>
                </w:p>
              </w:tc>
              <w:tc>
                <w:tcPr>
                  <w:tcW w:w="3817" w:type="pct"/>
                  <w:gridSpan w:val="2"/>
                  <w:tcBorders>
                    <w:tl2br w:val="nil"/>
                    <w:tr2bl w:val="nil"/>
                  </w:tcBorders>
                  <w:noWrap w:val="0"/>
                  <w:vAlign w:val="center"/>
                </w:tcPr>
                <w:p>
                  <w:pPr>
                    <w:pStyle w:val="11"/>
                    <w:bidi w:val="0"/>
                    <w:ind w:right="0" w:rightChars="0" w:firstLine="0" w:firstLineChars="0"/>
                    <w:rPr>
                      <w:rFonts w:hint="eastAsia"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依托现有矿山运输道路，</w:t>
                  </w:r>
                  <w:r>
                    <w:rPr>
                      <w:rFonts w:hint="eastAsia" w:ascii="Times New Roman" w:hAnsi="Times New Roman" w:eastAsia="宋体" w:cs="Times New Roman"/>
                      <w:color w:val="000000" w:themeColor="text1"/>
                      <w:highlight w:val="none"/>
                      <w14:textFill>
                        <w14:solidFill>
                          <w14:schemeClr w14:val="tx1"/>
                        </w14:solidFill>
                      </w14:textFill>
                    </w:rPr>
                    <w:t>矿区及周边地区为低山区，运输道路依地形地势建设，全长1600m，宽度10m，</w:t>
                  </w:r>
                  <w:bookmarkStart w:id="4" w:name="_Hlk74307740"/>
                  <w:r>
                    <w:rPr>
                      <w:rFonts w:hint="eastAsia" w:ascii="Times New Roman" w:hAnsi="Times New Roman" w:eastAsia="宋体" w:cs="Times New Roman"/>
                      <w:color w:val="000000" w:themeColor="text1"/>
                      <w:highlight w:val="none"/>
                      <w14:textFill>
                        <w14:solidFill>
                          <w14:schemeClr w14:val="tx1"/>
                        </w14:solidFill>
                      </w14:textFill>
                    </w:rPr>
                    <w:t>道路坡度小于8%</w:t>
                  </w:r>
                  <w:bookmarkEnd w:id="4"/>
                  <w:r>
                    <w:rPr>
                      <w:rFonts w:hint="eastAsia" w:ascii="Times New Roman" w:hAnsi="Times New Roman" w:eastAsia="宋体" w:cs="Times New Roman"/>
                      <w:color w:val="000000" w:themeColor="text1"/>
                      <w:highlight w:val="none"/>
                      <w14:textFill>
                        <w14:solidFill>
                          <w14:schemeClr w14:val="tx1"/>
                        </w14:solidFill>
                      </w14:textFill>
                    </w:rPr>
                    <w:t>；采用三级砂石道路，最小转弯半径20米，占地面积1.6公顷。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ind w:right="0" w:rightChars="0" w:firstLine="0" w:firstLineChars="0"/>
                    <w:rPr>
                      <w:rFonts w:hint="eastAsia" w:cs="Times New Roman"/>
                      <w:color w:val="000000" w:themeColor="text1"/>
                      <w:highlight w:val="none"/>
                      <w:lang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柴油储罐</w:t>
                  </w:r>
                </w:p>
              </w:tc>
              <w:tc>
                <w:tcPr>
                  <w:tcW w:w="3817" w:type="pct"/>
                  <w:gridSpan w:val="2"/>
                  <w:tcBorders>
                    <w:tl2br w:val="nil"/>
                    <w:tr2bl w:val="nil"/>
                  </w:tcBorders>
                  <w:noWrap w:val="0"/>
                  <w:vAlign w:val="center"/>
                </w:tcPr>
                <w:p>
                  <w:pPr>
                    <w:pStyle w:val="11"/>
                    <w:bidi w:val="0"/>
                    <w:ind w:right="0" w:rightChars="0" w:firstLine="0" w:firstLineChars="0"/>
                    <w:rPr>
                      <w:rFonts w:hint="default" w:eastAsia="宋体"/>
                      <w:color w:val="000000" w:themeColor="text1"/>
                      <w:highlight w:val="none"/>
                      <w:vertAlign w:val="baseli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依托现有柴油储罐，柴油储罐容积为</w:t>
                  </w:r>
                  <w:r>
                    <w:rPr>
                      <w:rFonts w:hint="eastAsia"/>
                      <w:color w:val="000000" w:themeColor="text1"/>
                      <w:highlight w:val="none"/>
                      <w:lang w:val="en-US" w:eastAsia="zh-CN"/>
                      <w14:textFill>
                        <w14:solidFill>
                          <w14:schemeClr w14:val="tx1"/>
                        </w14:solidFill>
                      </w14:textFill>
                    </w:rPr>
                    <w:t>30m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vertAlign w:val="baseline"/>
                      <w:lang w:val="en-US" w:eastAsia="zh-CN"/>
                      <w14:textFill>
                        <w14:solidFill>
                          <w14:schemeClr w14:val="tx1"/>
                        </w14:solidFill>
                      </w14:textFill>
                    </w:rPr>
                    <w:t>，为地上柴油储罐。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restar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公用工程</w:t>
                  </w:r>
                </w:p>
              </w:tc>
              <w:tc>
                <w:tcPr>
                  <w:tcW w:w="852" w:type="pc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供水</w:t>
                  </w:r>
                </w:p>
              </w:tc>
              <w:tc>
                <w:tcPr>
                  <w:tcW w:w="3817" w:type="pct"/>
                  <w:gridSpan w:val="2"/>
                  <w:tcBorders>
                    <w:tl2br w:val="nil"/>
                    <w:tr2bl w:val="nil"/>
                  </w:tcBorders>
                  <w:noWrap w:val="0"/>
                  <w:vAlign w:val="center"/>
                </w:tcPr>
                <w:p>
                  <w:pPr>
                    <w:pStyle w:val="11"/>
                    <w:bidi w:val="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矿区南部约1千米</w:t>
                  </w:r>
                  <w:r>
                    <w:rPr>
                      <w:rFonts w:hint="eastAsia"/>
                      <w:color w:val="000000" w:themeColor="text1"/>
                      <w:highlight w:val="none"/>
                      <w:lang w:eastAsia="zh-CN"/>
                      <w14:textFill>
                        <w14:solidFill>
                          <w14:schemeClr w14:val="tx1"/>
                        </w14:solidFill>
                      </w14:textFill>
                    </w:rPr>
                    <w:t>处为库尔楚河</w:t>
                  </w:r>
                  <w:r>
                    <w:rPr>
                      <w:rFonts w:hint="eastAsia"/>
                      <w:color w:val="000000" w:themeColor="text1"/>
                      <w:highlight w:val="none"/>
                      <w14:textFill>
                        <w14:solidFill>
                          <w14:schemeClr w14:val="tx1"/>
                        </w14:solidFill>
                      </w14:textFill>
                    </w:rPr>
                    <w:t>流常年流水，流量为0.16－0.32m</w:t>
                  </w:r>
                  <w:r>
                    <w:rPr>
                      <w:rFonts w:hint="eastAsia"/>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/s，可利用该水源作为</w:t>
                  </w:r>
                  <w:r>
                    <w:rPr>
                      <w:rFonts w:hint="eastAsia"/>
                      <w:color w:val="000000" w:themeColor="text1"/>
                      <w:highlight w:val="none"/>
                      <w:lang w:eastAsia="zh-CN"/>
                      <w14:textFill>
                        <w14:solidFill>
                          <w14:schemeClr w14:val="tx1"/>
                        </w14:solidFill>
                      </w14:textFill>
                    </w:rPr>
                    <w:t>项目生产用水</w:t>
                  </w:r>
                  <w:r>
                    <w:rPr>
                      <w:rFonts w:hint="eastAsia"/>
                      <w:color w:val="000000" w:themeColor="text1"/>
                      <w:highlight w:val="none"/>
                      <w14:textFill>
                        <w14:solidFill>
                          <w14:schemeClr w14:val="tx1"/>
                        </w14:solidFill>
                      </w14:textFill>
                    </w:rPr>
                    <w:t>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本项目矿山生产用水量17.59</w:t>
                  </w:r>
                  <w:r>
                    <w:rPr>
                      <w:rFonts w:hint="eastAsia"/>
                      <w:color w:val="000000" w:themeColor="text1"/>
                      <w:highlight w:val="none"/>
                      <w:lang w:val="en-US" w:eastAsia="zh-CN"/>
                      <w14:textFill>
                        <w14:solidFill>
                          <w14:schemeClr w14:val="tx1"/>
                        </w14:solidFill>
                      </w14:textFill>
                    </w:rPr>
                    <w:t>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/d</w:t>
                  </w:r>
                  <w:r>
                    <w:rPr>
                      <w:rFonts w:hint="eastAsia"/>
                      <w:color w:val="000000" w:themeColor="text1"/>
                      <w:highlight w:val="none"/>
                      <w14:textFill>
                        <w14:solidFill>
                          <w14:schemeClr w14:val="tx1"/>
                        </w14:solidFill>
                      </w14:textFill>
                    </w:rPr>
                    <w:t>，主要为凿岩、降尘等用水。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供电</w:t>
                  </w:r>
                </w:p>
              </w:tc>
              <w:tc>
                <w:tcPr>
                  <w:tcW w:w="3817" w:type="pct"/>
                  <w:gridSpan w:val="2"/>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采用柴油发电机为临时生活区供电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供热</w:t>
                  </w:r>
                </w:p>
              </w:tc>
              <w:tc>
                <w:tcPr>
                  <w:tcW w:w="3817" w:type="pct"/>
                  <w:gridSpan w:val="2"/>
                  <w:tcBorders>
                    <w:tl2br w:val="nil"/>
                    <w:tr2bl w:val="nil"/>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矿区冬季不生产，无需供热。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排水</w:t>
                  </w:r>
                </w:p>
              </w:tc>
              <w:tc>
                <w:tcPr>
                  <w:tcW w:w="3817" w:type="pct"/>
                  <w:gridSpan w:val="2"/>
                  <w:tcBorders>
                    <w:tl2br w:val="nil"/>
                    <w:tr2bl w:val="nil"/>
                  </w:tcBorders>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矿山开采用水主要为洒水降尘以及设备降温用水，用量不大；矿区属大陆性暖温带干旱型气候，蒸发量大，矿区用水主要以蒸发的形式消耗。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废气治理</w:t>
                  </w:r>
                </w:p>
              </w:tc>
              <w:tc>
                <w:tcPr>
                  <w:tcW w:w="3817" w:type="pct"/>
                  <w:gridSpan w:val="2"/>
                  <w:tcBorders>
                    <w:tl2br w:val="nil"/>
                    <w:tr2bl w:val="nil"/>
                  </w:tcBorders>
                  <w:noWrap w:val="0"/>
                  <w:vAlign w:val="center"/>
                </w:tcPr>
                <w:p>
                  <w:pPr>
                    <w:pStyle w:val="11"/>
                    <w:bidi w:val="0"/>
                    <w:rPr>
                      <w:rFonts w:hint="default" w:eastAsia="宋体"/>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矿区开采</w:t>
                  </w:r>
                  <w:r>
                    <w:rPr>
                      <w:rFonts w:hint="eastAsia"/>
                      <w:color w:val="000000" w:themeColor="text1"/>
                      <w:highlight w:val="none"/>
                      <w:lang w:eastAsia="zh-CN"/>
                      <w14:textFill>
                        <w14:solidFill>
                          <w14:schemeClr w14:val="tx1"/>
                        </w14:solidFill>
                      </w14:textFill>
                    </w:rPr>
                    <w:t>产生</w:t>
                  </w:r>
                  <w:r>
                    <w:rPr>
                      <w:color w:val="000000" w:themeColor="text1"/>
                      <w:highlight w:val="none"/>
                      <w14:textFill>
                        <w14:solidFill>
                          <w14:schemeClr w14:val="tx1"/>
                        </w14:solidFill>
                      </w14:textFill>
                    </w:rPr>
                    <w:t>的废气粉尘，采矿</w:t>
                  </w:r>
                  <w:r>
                    <w:rPr>
                      <w:rFonts w:hint="eastAsia"/>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程</w:t>
                  </w:r>
                  <w:r>
                    <w:rPr>
                      <w:rFonts w:hint="eastAsia"/>
                      <w:color w:val="000000" w:themeColor="text1"/>
                      <w:highlight w:val="none"/>
                      <w:lang w:eastAsia="zh-CN"/>
                      <w14:textFill>
                        <w14:solidFill>
                          <w14:schemeClr w14:val="tx1"/>
                        </w14:solidFill>
                      </w14:textFill>
                    </w:rPr>
                    <w:t>采用湿法凿岩并定期洒水降尘</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矿区道路及时清理，并定期洒水抑尘</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运输车辆加盖篷布</w:t>
                  </w:r>
                  <w:r>
                    <w:rPr>
                      <w:rFonts w:hint="eastAsia"/>
                      <w:color w:val="000000" w:themeColor="text1"/>
                      <w:highlight w:val="none"/>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vMerge w:val="restart"/>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固废治理</w:t>
                  </w:r>
                </w:p>
              </w:tc>
              <w:tc>
                <w:tcPr>
                  <w:tcW w:w="930" w:type="pct"/>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一般工业固废</w:t>
                  </w:r>
                </w:p>
              </w:tc>
              <w:tc>
                <w:tcPr>
                  <w:tcW w:w="2887" w:type="pct"/>
                  <w:tcBorders>
                    <w:tl2br w:val="nil"/>
                    <w:tr2bl w:val="nil"/>
                  </w:tcBorders>
                  <w:noWrap w:val="0"/>
                  <w:vAlign w:val="center"/>
                </w:tcPr>
                <w:p>
                  <w:pPr>
                    <w:pStyle w:val="11"/>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剥采废石清运至废石场堆存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930" w:type="pct"/>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危险废物</w:t>
                  </w:r>
                </w:p>
              </w:tc>
              <w:tc>
                <w:tcPr>
                  <w:tcW w:w="2887" w:type="pct"/>
                  <w:tcBorders>
                    <w:tl2br w:val="nil"/>
                    <w:tr2bl w:val="nil"/>
                  </w:tcBorders>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废机油集中收集暂存在危废暂存间（</w:t>
                  </w:r>
                  <w:r>
                    <w:rPr>
                      <w:rFonts w:hint="eastAsia"/>
                      <w:color w:val="000000" w:themeColor="text1"/>
                      <w:highlight w:val="none"/>
                      <w:lang w:val="en-US" w:eastAsia="zh-CN"/>
                      <w14:textFill>
                        <w14:solidFill>
                          <w14:schemeClr w14:val="tx1"/>
                        </w14:solidFill>
                      </w14:textFill>
                    </w:rPr>
                    <w:t>15</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2</w:t>
                  </w:r>
                  <w:r>
                    <w:rPr>
                      <w:rFonts w:hint="eastAsia"/>
                      <w:color w:val="000000" w:themeColor="text1"/>
                      <w:highlight w:val="none"/>
                      <w:vertAlign w:val="baseline"/>
                      <w:lang w:val="en-US" w:eastAsia="zh-CN"/>
                      <w14:textFill>
                        <w14:solidFill>
                          <w14:schemeClr w14:val="tx1"/>
                        </w14:solidFill>
                      </w14:textFill>
                    </w:rPr>
                    <w:t>，位于临时生活区</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委托有相应危险废物处理资质</w:t>
                  </w:r>
                  <w:r>
                    <w:rPr>
                      <w:rFonts w:hint="eastAsia"/>
                      <w:color w:val="000000" w:themeColor="text1"/>
                      <w:highlight w:val="none"/>
                      <w:lang w:eastAsia="zh-CN"/>
                      <w14:textFill>
                        <w14:solidFill>
                          <w14:schemeClr w14:val="tx1"/>
                        </w14:solidFill>
                      </w14:textFill>
                    </w:rPr>
                    <w:t>单位</w:t>
                  </w:r>
                  <w:r>
                    <w:rPr>
                      <w:rFonts w:hint="eastAsia"/>
                      <w:color w:val="000000" w:themeColor="text1"/>
                      <w:highlight w:val="none"/>
                      <w14:textFill>
                        <w14:solidFill>
                          <w14:schemeClr w14:val="tx1"/>
                        </w14:solidFill>
                      </w14:textFill>
                    </w:rPr>
                    <w:t>处理</w:t>
                  </w:r>
                  <w:r>
                    <w:rPr>
                      <w:rFonts w:hint="eastAsia"/>
                      <w:color w:val="000000" w:themeColor="text1"/>
                      <w:highlight w:val="none"/>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 w:type="pct"/>
                  <w:vMerge w:val="continue"/>
                  <w:tcBorders>
                    <w:tl2br w:val="nil"/>
                    <w:tr2bl w:val="nil"/>
                  </w:tcBorders>
                  <w:noWrap w:val="0"/>
                  <w:vAlign w:val="center"/>
                </w:tcPr>
                <w:p>
                  <w:pPr>
                    <w:pStyle w:val="11"/>
                    <w:bidi w:val="0"/>
                    <w:rPr>
                      <w:color w:val="000000" w:themeColor="text1"/>
                      <w:highlight w:val="none"/>
                      <w14:textFill>
                        <w14:solidFill>
                          <w14:schemeClr w14:val="tx1"/>
                        </w14:solidFill>
                      </w14:textFill>
                    </w:rPr>
                  </w:pPr>
                </w:p>
              </w:tc>
              <w:tc>
                <w:tcPr>
                  <w:tcW w:w="852" w:type="pct"/>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生态治理</w:t>
                  </w:r>
                </w:p>
              </w:tc>
              <w:tc>
                <w:tcPr>
                  <w:tcW w:w="3817" w:type="pct"/>
                  <w:gridSpan w:val="2"/>
                  <w:tcBorders>
                    <w:tl2br w:val="nil"/>
                    <w:tr2bl w:val="nil"/>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减少临时占地，禁止越界开采；开采结束后对矿山临时建构筑物进行拆除</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eastAsia="zh-CN"/>
                      <w14:textFill>
                        <w14:solidFill>
                          <w14:schemeClr w14:val="tx1"/>
                        </w14:solidFill>
                      </w14:textFill>
                    </w:rPr>
                    <w:t>做好防洪，水土保持措施，</w:t>
                  </w:r>
                  <w:r>
                    <w:rPr>
                      <w:rFonts w:hint="eastAsia" w:ascii="Times New Roman" w:hAnsi="Times New Roman" w:eastAsia="宋体" w:cs="Times New Roman"/>
                      <w:color w:val="000000" w:themeColor="text1"/>
                      <w:highlight w:val="none"/>
                      <w14:textFill>
                        <w14:solidFill>
                          <w14:schemeClr w14:val="tx1"/>
                        </w14:solidFill>
                      </w14:textFill>
                    </w:rPr>
                    <w:t>同时</w:t>
                  </w:r>
                  <w:r>
                    <w:rPr>
                      <w:rFonts w:hint="eastAsia"/>
                      <w:color w:val="000000" w:themeColor="text1"/>
                      <w:highlight w:val="none"/>
                      <w14:textFill>
                        <w14:solidFill>
                          <w14:schemeClr w14:val="tx1"/>
                        </w14:solidFill>
                      </w14:textFill>
                    </w:rPr>
                    <w:t>进行</w:t>
                  </w:r>
                  <w:r>
                    <w:rPr>
                      <w:color w:val="000000" w:themeColor="text1"/>
                      <w:highlight w:val="none"/>
                      <w14:textFill>
                        <w14:solidFill>
                          <w14:schemeClr w14:val="tx1"/>
                        </w14:solidFill>
                      </w14:textFill>
                    </w:rPr>
                    <w:t>地貌恢复，土地复垦。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000" w:type="pct"/>
                  <w:gridSpan w:val="4"/>
                  <w:tcBorders>
                    <w:tl2br w:val="nil"/>
                    <w:tr2bl w:val="nil"/>
                  </w:tcBorders>
                  <w:noWrap w:val="0"/>
                  <w:vAlign w:val="center"/>
                </w:tcPr>
                <w:p>
                  <w:pPr>
                    <w:pStyle w:val="11"/>
                    <w:bidi w:val="0"/>
                    <w:jc w:val="left"/>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本项目委托民营爆破公司对矿山进行爆破，矿山不建设炸药库。</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表</w:t>
            </w:r>
            <w:r>
              <w:rPr>
                <w:rFonts w:hint="eastAsia" w:cs="Times New Roman"/>
                <w:b/>
                <w:color w:val="000000" w:themeColor="text1"/>
                <w:kern w:val="2"/>
                <w:sz w:val="21"/>
                <w:szCs w:val="20"/>
                <w:highlight w:val="none"/>
                <w:lang w:val="en-US" w:eastAsia="zh-CN" w:bidi="ar-SA"/>
                <w14:textFill>
                  <w14:solidFill>
                    <w14:schemeClr w14:val="tx1"/>
                  </w14:solidFill>
                </w14:textFill>
              </w:rPr>
              <w:t>10</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w:t>
            </w:r>
            <w:r>
              <w:rPr>
                <w:rFonts w:hint="eastAsia" w:ascii="Times New Roman" w:hAnsi="Times New Roman" w:cs="Times New Roman"/>
                <w:b/>
                <w:color w:val="000000" w:themeColor="text1"/>
                <w:kern w:val="2"/>
                <w:sz w:val="21"/>
                <w:szCs w:val="20"/>
                <w:highlight w:val="none"/>
                <w:lang w:val="en-US" w:eastAsia="zh-CN" w:bidi="ar-SA"/>
                <w14:textFill>
                  <w14:solidFill>
                    <w14:schemeClr w14:val="tx1"/>
                  </w14:solidFill>
                </w14:textFill>
              </w:rPr>
              <w:t xml:space="preserve">         </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采矿设备一览表</w:t>
            </w:r>
          </w:p>
          <w:tbl>
            <w:tblPr>
              <w:tblStyle w:val="31"/>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771"/>
              <w:gridCol w:w="2562"/>
              <w:gridCol w:w="1199"/>
              <w:gridCol w:w="2789"/>
              <w:gridCol w:w="106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243" w:type="pct"/>
                  <w:gridSpan w:val="2"/>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改建前设备</w:t>
                  </w:r>
                </w:p>
              </w:tc>
              <w:tc>
                <w:tcPr>
                  <w:tcW w:w="2296" w:type="pct"/>
                  <w:gridSpan w:val="2"/>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改建后设备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名　称</w:t>
                  </w: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配置(台)</w:t>
                  </w: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名　称</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配置(台)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液压铲</w:t>
                  </w: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一体式露天潜孔钻机</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前端式装载机</w:t>
                  </w: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全气动潜孔钻机</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手持式凿岩机</w:t>
                  </w: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6</w:t>
                  </w: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免爆设备</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矿用自卸汽车</w:t>
                  </w: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柴油挖掘机</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装载机</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6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w:t>
                  </w:r>
                </w:p>
              </w:tc>
              <w:tc>
                <w:tcPr>
                  <w:tcW w:w="1528"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663"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自卸汽车</w:t>
                  </w:r>
                </w:p>
              </w:tc>
              <w:tc>
                <w:tcPr>
                  <w:tcW w:w="63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000" w:type="pct"/>
                  <w:gridSpan w:val="5"/>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left"/>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备注：原设备老化，落后故进行拆除更新。</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表</w:t>
            </w:r>
            <w:r>
              <w:rPr>
                <w:rFonts w:hint="eastAsia" w:cs="Times New Roman"/>
                <w:b/>
                <w:color w:val="000000" w:themeColor="text1"/>
                <w:kern w:val="2"/>
                <w:sz w:val="21"/>
                <w:szCs w:val="20"/>
                <w:highlight w:val="none"/>
                <w:lang w:val="en-US" w:eastAsia="zh-CN" w:bidi="ar-SA"/>
                <w14:textFill>
                  <w14:solidFill>
                    <w14:schemeClr w14:val="tx1"/>
                  </w14:solidFill>
                </w14:textFill>
              </w:rPr>
              <w:t>11</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w:t>
            </w:r>
            <w:r>
              <w:rPr>
                <w:rFonts w:hint="eastAsia" w:ascii="Times New Roman" w:hAnsi="Times New Roman" w:cs="Times New Roman"/>
                <w:b/>
                <w:color w:val="000000" w:themeColor="text1"/>
                <w:kern w:val="2"/>
                <w:sz w:val="21"/>
                <w:szCs w:val="20"/>
                <w:highlight w:val="none"/>
                <w:lang w:val="en-US" w:eastAsia="zh-CN" w:bidi="ar-SA"/>
                <w14:textFill>
                  <w14:solidFill>
                    <w14:schemeClr w14:val="tx1"/>
                  </w14:solidFill>
                </w14:textFill>
              </w:rPr>
              <w:t xml:space="preserve">    </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辅助生产设备表</w:t>
            </w:r>
          </w:p>
          <w:tbl>
            <w:tblPr>
              <w:tblStyle w:val="31"/>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74"/>
              <w:gridCol w:w="2013"/>
              <w:gridCol w:w="1963"/>
              <w:gridCol w:w="1047"/>
              <w:gridCol w:w="2013"/>
              <w:gridCol w:w="67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名　称</w:t>
                  </w:r>
                </w:p>
              </w:tc>
              <w:tc>
                <w:tcPr>
                  <w:tcW w:w="117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规格型号</w:t>
                  </w:r>
                </w:p>
              </w:tc>
              <w:tc>
                <w:tcPr>
                  <w:tcW w:w="62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配置(台)</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用　途</w:t>
                  </w:r>
                </w:p>
              </w:tc>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开山牌移动空压机</w:t>
                  </w:r>
                </w:p>
              </w:tc>
              <w:tc>
                <w:tcPr>
                  <w:tcW w:w="117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LG-6.2/8</w:t>
                  </w:r>
                </w:p>
              </w:tc>
              <w:tc>
                <w:tcPr>
                  <w:tcW w:w="62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凿岩机供气</w:t>
                  </w:r>
                </w:p>
              </w:tc>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新增</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洒水车</w:t>
                  </w:r>
                </w:p>
              </w:tc>
              <w:tc>
                <w:tcPr>
                  <w:tcW w:w="117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r>
                    <w:rPr>
                      <w:rFonts w:hint="eastAsia" w:ascii="Times New Roman" w:hAnsi="Times New Roman" w:cs="Times New Roman"/>
                      <w:color w:val="000000" w:themeColor="text1"/>
                      <w:sz w:val="21"/>
                      <w:szCs w:val="21"/>
                      <w:highlight w:val="none"/>
                      <w:lang w:eastAsia="zh-CN"/>
                      <w14:textFill>
                        <w14:solidFill>
                          <w14:schemeClr w14:val="tx1"/>
                        </w14:solidFill>
                      </w14:textFill>
                    </w:rPr>
                    <w:t>t</w:t>
                  </w:r>
                </w:p>
              </w:tc>
              <w:tc>
                <w:tcPr>
                  <w:tcW w:w="62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降尘</w:t>
                  </w:r>
                </w:p>
              </w:tc>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新增</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柴油储罐</w:t>
                  </w:r>
                </w:p>
              </w:tc>
              <w:tc>
                <w:tcPr>
                  <w:tcW w:w="117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30m</w:t>
                  </w:r>
                  <w:r>
                    <w:rPr>
                      <w:rFonts w:hint="eastAsia" w:ascii="Times New Roman" w:cs="Times New Roman"/>
                      <w:color w:val="000000" w:themeColor="text1"/>
                      <w:sz w:val="21"/>
                      <w:szCs w:val="21"/>
                      <w:highlight w:val="none"/>
                      <w:vertAlign w:val="superscript"/>
                      <w:lang w:val="en-US" w:eastAsia="zh-CN"/>
                      <w14:textFill>
                        <w14:solidFill>
                          <w14:schemeClr w14:val="tx1"/>
                        </w14:solidFill>
                      </w14:textFill>
                    </w:rPr>
                    <w:t>3</w:t>
                  </w:r>
                </w:p>
              </w:tc>
              <w:tc>
                <w:tcPr>
                  <w:tcW w:w="62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cs="Times New Roman"/>
                      <w:color w:val="000000" w:themeColor="text1"/>
                      <w:sz w:val="21"/>
                      <w:szCs w:val="21"/>
                      <w:highlight w:val="none"/>
                      <w:lang w:val="en-US" w:eastAsia="zh-CN"/>
                      <w14:textFill>
                        <w14:solidFill>
                          <w14:schemeClr w14:val="tx1"/>
                        </w14:solidFill>
                      </w14:textFill>
                    </w:rPr>
                    <w:t>1</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cs="Times New Roman"/>
                      <w:color w:val="000000" w:themeColor="text1"/>
                      <w:sz w:val="21"/>
                      <w:szCs w:val="21"/>
                      <w:highlight w:val="none"/>
                      <w:lang w:eastAsia="zh-CN"/>
                      <w14:textFill>
                        <w14:solidFill>
                          <w14:schemeClr w14:val="tx1"/>
                        </w14:solidFill>
                      </w14:textFill>
                    </w:rPr>
                    <w:t>备用柴油</w:t>
                  </w:r>
                </w:p>
              </w:tc>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新增</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4</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移动式柴油发电机</w:t>
                  </w:r>
                </w:p>
              </w:tc>
              <w:tc>
                <w:tcPr>
                  <w:tcW w:w="117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XG-150GF，380V</w:t>
                  </w:r>
                </w:p>
              </w:tc>
              <w:tc>
                <w:tcPr>
                  <w:tcW w:w="62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200"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生活区照明、维修</w:t>
                  </w:r>
                </w:p>
              </w:tc>
              <w:tc>
                <w:tcPr>
                  <w:tcW w:w="40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新增</w:t>
                  </w:r>
                </w:p>
              </w:tc>
            </w:tr>
          </w:tbl>
          <w:p>
            <w:pPr>
              <w:pStyle w:val="5"/>
              <w:keepNext/>
              <w:keepLines/>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表12                   原辅材料用量表</w:t>
            </w:r>
          </w:p>
          <w:tbl>
            <w:tblPr>
              <w:tblStyle w:val="31"/>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365"/>
              <w:gridCol w:w="3274"/>
              <w:gridCol w:w="1365"/>
              <w:gridCol w:w="238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1952"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成本项目</w:t>
                  </w:r>
                </w:p>
              </w:tc>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单位</w:t>
                  </w:r>
                </w:p>
              </w:tc>
              <w:tc>
                <w:tcPr>
                  <w:tcW w:w="1419"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消耗总量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电线</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m</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78227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釺钢</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kg</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9778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钻头（Φ38）</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个</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2282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4</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钻杆（Φ100）</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个</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5</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铲齿</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个</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6</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装载机轮胎</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条</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7</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汽车轮胎</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条</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8</w:t>
                  </w:r>
                </w:p>
              </w:tc>
              <w:tc>
                <w:tcPr>
                  <w:tcW w:w="1952"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机油</w:t>
                  </w:r>
                </w:p>
              </w:tc>
              <w:tc>
                <w:tcPr>
                  <w:tcW w:w="814"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kg</w:t>
                  </w:r>
                </w:p>
              </w:tc>
              <w:tc>
                <w:tcPr>
                  <w:tcW w:w="1419" w:type="pct"/>
                  <w:tcBorders>
                    <w:tl2br w:val="nil"/>
                    <w:tr2bl w:val="nil"/>
                  </w:tcBorders>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2608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9</w:t>
                  </w:r>
                </w:p>
              </w:tc>
              <w:tc>
                <w:tcPr>
                  <w:tcW w:w="1952"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柴油</w:t>
                  </w:r>
                </w:p>
              </w:tc>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kg</w:t>
                  </w:r>
                </w:p>
              </w:tc>
              <w:tc>
                <w:tcPr>
                  <w:tcW w:w="1419"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265000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p>
              </w:tc>
              <w:tc>
                <w:tcPr>
                  <w:tcW w:w="1952"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水</w:t>
                  </w:r>
                </w:p>
              </w:tc>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3</w:t>
                  </w:r>
                </w:p>
              </w:tc>
              <w:tc>
                <w:tcPr>
                  <w:tcW w:w="1419"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4520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11</w:t>
                  </w:r>
                </w:p>
              </w:tc>
              <w:tc>
                <w:tcPr>
                  <w:tcW w:w="1952"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年采矿量</w:t>
                  </w:r>
                </w:p>
              </w:tc>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t</w:t>
                  </w:r>
                </w:p>
              </w:tc>
              <w:tc>
                <w:tcPr>
                  <w:tcW w:w="1419"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500000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12</w:t>
                  </w:r>
                </w:p>
              </w:tc>
              <w:tc>
                <w:tcPr>
                  <w:tcW w:w="1952"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采剥离总量</w:t>
                  </w:r>
                </w:p>
              </w:tc>
              <w:tc>
                <w:tcPr>
                  <w:tcW w:w="814"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t</w:t>
                  </w:r>
                </w:p>
              </w:tc>
              <w:tc>
                <w:tcPr>
                  <w:tcW w:w="1419" w:type="pct"/>
                  <w:tcBorders>
                    <w:tl2br w:val="nil"/>
                    <w:tr2bl w:val="nil"/>
                  </w:tcBorders>
                  <w:shd w:val="clear" w:color="auto" w:fill="auto"/>
                  <w:noWrap/>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65.19</w:t>
                  </w:r>
                </w:p>
              </w:tc>
            </w:tr>
          </w:tbl>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、矿区开采范围</w:t>
            </w:r>
            <w:r>
              <w:rPr>
                <w:rFonts w:hint="eastAsia"/>
                <w:color w:val="000000" w:themeColor="text1"/>
                <w:highlight w:val="none"/>
                <w14:textFill>
                  <w14:solidFill>
                    <w14:schemeClr w14:val="tx1"/>
                  </w14:solidFill>
                </w14:textFill>
              </w:rPr>
              <w:t>及</w:t>
            </w:r>
            <w:r>
              <w:rPr>
                <w:color w:val="000000" w:themeColor="text1"/>
                <w:highlight w:val="none"/>
                <w14:textFill>
                  <w14:solidFill>
                    <w14:schemeClr w14:val="tx1"/>
                  </w14:solidFill>
                </w14:textFill>
              </w:rPr>
              <w:t>资源储量</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.1开采范围</w:t>
            </w:r>
          </w:p>
          <w:p>
            <w:pPr>
              <w:pStyle w:val="27"/>
              <w:keepNext w:val="0"/>
              <w:keepLines w:val="0"/>
              <w:widowControl/>
              <w:suppressLineNumbers w:val="0"/>
              <w:spacing w:before="0" w:beforeAutospacing="0" w:after="0" w:afterAutospacing="0"/>
              <w:ind w:left="0" w:right="0" w:firstLine="0"/>
              <w:jc w:val="both"/>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根据</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新疆万凯矿业开发有限公司新疆库尔勒市库尔楚北水泥用石灰岩矿矿产资源开发利用与生态保护修复方案</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可知，矿区</w:t>
            </w:r>
            <w:r>
              <w:rPr>
                <w:rFonts w:hint="default" w:ascii="Times New Roman" w:hAnsi="Times New Roman" w:cs="Times New Roman"/>
                <w:color w:val="000000" w:themeColor="text1"/>
                <w:sz w:val="24"/>
                <w:highlight w:val="none"/>
                <w:lang w:eastAsia="zh-CN"/>
                <w14:textFill>
                  <w14:solidFill>
                    <w14:schemeClr w14:val="tx1"/>
                  </w14:solidFill>
                </w14:textFill>
              </w:rPr>
              <w:t>总</w:t>
            </w:r>
            <w:r>
              <w:rPr>
                <w:rFonts w:hint="default" w:ascii="Times New Roman" w:hAnsi="Times New Roman" w:cs="Times New Roman"/>
                <w:color w:val="000000" w:themeColor="text1"/>
                <w:sz w:val="24"/>
                <w:highlight w:val="none"/>
                <w14:textFill>
                  <w14:solidFill>
                    <w14:schemeClr w14:val="tx1"/>
                  </w14:solidFill>
                </w14:textFill>
              </w:rPr>
              <w:t>面积</w:t>
            </w:r>
            <w:r>
              <w:rPr>
                <w:rFonts w:hint="default" w:ascii="Times New Roman" w:hAnsi="Times New Roman" w:cs="Times New Roman"/>
                <w:color w:val="000000" w:themeColor="text1"/>
                <w:sz w:val="24"/>
                <w:highlight w:val="none"/>
                <w:lang w:val="en-US" w:eastAsia="zh-CN"/>
                <w14:textFill>
                  <w14:solidFill>
                    <w14:schemeClr w14:val="tx1"/>
                  </w14:solidFill>
                </w14:textFill>
              </w:rPr>
              <w:t>0</w:t>
            </w:r>
            <w:r>
              <w:rPr>
                <w:rFonts w:hint="default" w:ascii="Times New Roman" w:hAnsi="Times New Roman" w:cs="Times New Roman"/>
                <w:color w:val="000000" w:themeColor="text1"/>
                <w:sz w:val="24"/>
                <w:highlight w:val="none"/>
                <w14:textFill>
                  <w14:solidFill>
                    <w14:schemeClr w14:val="tx1"/>
                  </w14:solidFill>
                </w14:textFill>
              </w:rPr>
              <w:t>.1168</w:t>
            </w:r>
            <w:r>
              <w:rPr>
                <w:rFonts w:hint="default" w:ascii="Times New Roman" w:hAnsi="Times New Roman" w:cs="Times New Roman"/>
                <w:color w:val="000000" w:themeColor="text1"/>
                <w:highlight w:val="none"/>
                <w:lang w:val="en-US" w:eastAsia="zh-CN"/>
                <w14:textFill>
                  <w14:solidFill>
                    <w14:schemeClr w14:val="tx1"/>
                  </w14:solidFill>
                </w14:textFill>
              </w:rPr>
              <w:t>k</w:t>
            </w:r>
            <w:r>
              <w:rPr>
                <w:rFonts w:hint="default" w:ascii="Times New Roman" w:hAnsi="Times New Roman" w:cs="Times New Roman"/>
                <w:color w:val="000000" w:themeColor="text1"/>
                <w:highlight w:val="none"/>
                <w14:textFill>
                  <w14:solidFill>
                    <w14:schemeClr w14:val="tx1"/>
                  </w14:solidFill>
                </w14:textFill>
              </w:rPr>
              <w:t>m</w:t>
            </w:r>
            <w:r>
              <w:rPr>
                <w:rFonts w:hint="default" w:ascii="Times New Roman" w:hAnsi="Times New Roman" w:cs="Times New Roman"/>
                <w:color w:val="000000" w:themeColor="text1"/>
                <w:highlight w:val="none"/>
                <w:vertAlign w:val="superscript"/>
                <w14:textFill>
                  <w14:solidFill>
                    <w14:schemeClr w14:val="tx1"/>
                  </w14:solidFill>
                </w14:textFill>
              </w:rPr>
              <w:t>2</w:t>
            </w:r>
            <w:r>
              <w:rPr>
                <w:rFonts w:hint="default" w:ascii="Times New Roman" w:hAnsi="Times New Roman" w:cs="Times New Roman"/>
                <w:color w:val="000000" w:themeColor="text1"/>
                <w:highlight w:val="none"/>
                <w:vertAlign w:val="baseli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11.68万</w:t>
            </w:r>
            <w:r>
              <w:rPr>
                <w:rFonts w:hint="default" w:ascii="Times New Roman" w:hAnsi="Times New Roman" w:cs="Times New Roman"/>
                <w:color w:val="000000" w:themeColor="text1"/>
                <w:highlight w:val="none"/>
                <w14:textFill>
                  <w14:solidFill>
                    <w14:schemeClr w14:val="tx1"/>
                  </w14:solidFill>
                </w14:textFill>
              </w:rPr>
              <w:t>m</w:t>
            </w:r>
            <w:r>
              <w:rPr>
                <w:rFonts w:hint="default" w:ascii="Times New Roman" w:hAnsi="Times New Roman" w:cs="Times New Roman"/>
                <w:color w:val="000000" w:themeColor="text1"/>
                <w:highlight w:val="none"/>
                <w:vertAlign w:val="superscript"/>
                <w14:textFill>
                  <w14:solidFill>
                    <w14:schemeClr w14:val="tx1"/>
                  </w14:solidFill>
                </w14:textFill>
              </w:rPr>
              <w:t>2</w:t>
            </w:r>
            <w:r>
              <w:rPr>
                <w:rFonts w:hint="default" w:ascii="Times New Roman" w:hAnsi="Times New Roman" w:cs="Times New Roman"/>
                <w:color w:val="000000" w:themeColor="text1"/>
                <w:highlight w:val="none"/>
                <w:vertAlign w:val="baseli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矿</w:t>
            </w:r>
            <w:r>
              <w:rPr>
                <w:rFonts w:hint="default" w:ascii="Times New Roman" w:hAnsi="Times New Roman" w:eastAsia="宋体" w:cs="Times New Roman"/>
                <w:bCs/>
                <w:color w:val="000000" w:themeColor="text1"/>
                <w:sz w:val="24"/>
                <w:highlight w:val="none"/>
                <w14:textFill>
                  <w14:solidFill>
                    <w14:schemeClr w14:val="tx1"/>
                  </w14:solidFill>
                </w14:textFill>
              </w:rPr>
              <w:t>区内设计共圈定</w:t>
            </w:r>
            <w:r>
              <w:rPr>
                <w:rFonts w:hint="default" w:ascii="Times New Roman" w:hAnsi="Times New Roman" w:cs="Times New Roman"/>
                <w:bCs/>
                <w:color w:val="000000" w:themeColor="text1"/>
                <w:sz w:val="24"/>
                <w:highlight w:val="none"/>
                <w:lang w:val="en-US" w:eastAsia="zh-CN"/>
                <w14:textFill>
                  <w14:solidFill>
                    <w14:schemeClr w14:val="tx1"/>
                  </w14:solidFill>
                </w14:textFill>
              </w:rPr>
              <w:t>1</w:t>
            </w:r>
            <w:r>
              <w:rPr>
                <w:rFonts w:hint="default" w:ascii="Times New Roman" w:hAnsi="Times New Roman" w:eastAsia="宋体" w:cs="Times New Roman"/>
                <w:bCs/>
                <w:color w:val="000000" w:themeColor="text1"/>
                <w:sz w:val="24"/>
                <w:highlight w:val="none"/>
                <w14:textFill>
                  <w14:solidFill>
                    <w14:schemeClr w14:val="tx1"/>
                  </w14:solidFill>
                </w14:textFill>
              </w:rPr>
              <w:t>个露天采</w:t>
            </w:r>
            <w:r>
              <w:rPr>
                <w:rFonts w:hint="default" w:ascii="Times New Roman" w:hAnsi="Times New Roman" w:cs="Times New Roman"/>
                <w:color w:val="000000" w:themeColor="text1"/>
                <w:highlight w:val="none"/>
                <w:lang w:eastAsia="zh-CN"/>
                <w14:textFill>
                  <w14:solidFill>
                    <w14:schemeClr w14:val="tx1"/>
                  </w14:solidFill>
                </w14:textFill>
              </w:rPr>
              <w:t>场</w:t>
            </w:r>
            <w:r>
              <w:rPr>
                <w:rFonts w:hint="default" w:ascii="Times New Roman" w:hAnsi="Times New Roman" w:eastAsia="宋体" w:cs="Times New Roman"/>
                <w:bCs/>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开采标高为1932-1750m。矿山可采矿石量733.79万</w:t>
            </w:r>
            <w:r>
              <w:rPr>
                <w:rFonts w:hint="eastAsia" w:ascii="Times New Roman" w:hAnsi="Times New Roman" w:cs="Times New Roman"/>
                <w:color w:val="000000" w:themeColor="text1"/>
                <w:sz w:val="24"/>
                <w:highlight w:val="none"/>
                <w:lang w:eastAsia="zh-CN"/>
                <w14:textFill>
                  <w14:solidFill>
                    <w14:schemeClr w14:val="tx1"/>
                  </w14:solidFill>
                </w14:textFill>
              </w:rPr>
              <w:t>t</w:t>
            </w:r>
            <w:r>
              <w:rPr>
                <w:rFonts w:hint="default" w:ascii="Times New Roman" w:hAnsi="Times New Roman" w:cs="Times New Roman"/>
                <w:color w:val="000000" w:themeColor="text1"/>
                <w:sz w:val="24"/>
                <w:highlight w:val="none"/>
                <w14:textFill>
                  <w14:solidFill>
                    <w14:schemeClr w14:val="tx1"/>
                  </w14:solidFill>
                </w14:textFill>
              </w:rPr>
              <w:t>，矿山拟建设规模50万</w:t>
            </w:r>
            <w:r>
              <w:rPr>
                <w:rFonts w:hint="eastAsia" w:ascii="Times New Roman" w:hAnsi="Times New Roman" w:cs="Times New Roman"/>
                <w:color w:val="000000" w:themeColor="text1"/>
                <w:sz w:val="24"/>
                <w:highlight w:val="none"/>
                <w:lang w:eastAsia="zh-CN"/>
                <w14:textFill>
                  <w14:solidFill>
                    <w14:schemeClr w14:val="tx1"/>
                  </w14:solidFill>
                </w14:textFill>
              </w:rPr>
              <w:t>t/a</w:t>
            </w:r>
            <w:r>
              <w:rPr>
                <w:rFonts w:hint="default" w:ascii="Times New Roman" w:hAnsi="Times New Roman" w:cs="Times New Roman"/>
                <w:color w:val="000000" w:themeColor="text1"/>
                <w:sz w:val="24"/>
                <w:highlight w:val="none"/>
                <w14:textFill>
                  <w14:solidFill>
                    <w14:schemeClr w14:val="tx1"/>
                  </w14:solidFill>
                </w14:textFill>
              </w:rPr>
              <w:t>，矿山服务年限14.68年（14年9个月）。</w:t>
            </w:r>
            <w:r>
              <w:rPr>
                <w:rFonts w:hint="default" w:ascii="Times New Roman" w:hAnsi="Times New Roman" w:cs="Times New Roman"/>
                <w:color w:val="000000" w:themeColor="text1"/>
                <w:sz w:val="24"/>
                <w:highlight w:val="none"/>
                <w:lang w:eastAsia="zh-CN"/>
                <w14:textFill>
                  <w14:solidFill>
                    <w14:schemeClr w14:val="tx1"/>
                  </w14:solidFill>
                </w14:textFill>
              </w:rPr>
              <w:t>矿区范围图见图</w:t>
            </w:r>
            <w:r>
              <w:rPr>
                <w:rFonts w:hint="eastAsia" w:ascii="Times New Roman" w:hAnsi="Times New Roman" w:cs="Times New Roman"/>
                <w:color w:val="000000" w:themeColor="text1"/>
                <w:sz w:val="24"/>
                <w:highlight w:val="none"/>
                <w:lang w:val="en-US" w:eastAsia="zh-CN"/>
                <w14:textFill>
                  <w14:solidFill>
                    <w14:schemeClr w14:val="tx1"/>
                  </w14:solidFill>
                </w14:textFill>
              </w:rPr>
              <w:t>3</w:t>
            </w:r>
            <w:r>
              <w:rPr>
                <w:rFonts w:hint="default"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范围拐点坐标见表</w:t>
            </w:r>
            <w:r>
              <w:rPr>
                <w:rFonts w:hint="eastAsia" w:ascii="Times New Roman" w:hAnsi="Times New Roman" w:cs="Times New Roman"/>
                <w:color w:val="000000" w:themeColor="text1"/>
                <w:sz w:val="24"/>
                <w:highlight w:val="none"/>
                <w:lang w:val="en-US" w:eastAsia="zh-CN"/>
                <w14:textFill>
                  <w14:solidFill>
                    <w14:schemeClr w14:val="tx1"/>
                  </w14:solidFill>
                </w14:textFill>
              </w:rPr>
              <w:t>8</w:t>
            </w:r>
            <w:r>
              <w:rPr>
                <w:rFonts w:hint="default" w:ascii="Times New Roman" w:hAnsi="Times New Roman" w:cs="Times New Roman"/>
                <w:color w:val="000000" w:themeColor="text1"/>
                <w:sz w:val="24"/>
                <w:highlight w:val="none"/>
                <w14:textFill>
                  <w14:solidFill>
                    <w14:schemeClr w14:val="tx1"/>
                  </w14:solidFill>
                </w14:textFill>
              </w:rPr>
              <w:t>。</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 </w:t>
            </w:r>
          </w:p>
          <w:p>
            <w:pPr>
              <w:pStyle w:val="50"/>
              <w:ind w:left="0" w:leftChars="0" w:firstLine="0" w:firstLineChars="0"/>
              <w:jc w:val="center"/>
              <w:rPr>
                <w:rFonts w:hint="eastAsia" w:eastAsia="宋体"/>
                <w:color w:val="000000" w:themeColor="text1"/>
                <w:sz w:val="24"/>
                <w:highlight w:val="none"/>
                <w:lang w:eastAsia="zh-CN"/>
                <w14:textFill>
                  <w14:solidFill>
                    <w14:schemeClr w14:val="tx1"/>
                  </w14:solidFill>
                </w14:textFill>
              </w:rPr>
            </w:pPr>
            <w:r>
              <w:rPr>
                <w:rFonts w:hint="eastAsia" w:eastAsia="宋体"/>
                <w:color w:val="000000" w:themeColor="text1"/>
                <w:sz w:val="24"/>
                <w:highlight w:val="none"/>
                <w:lang w:eastAsia="zh-CN"/>
                <w14:textFill>
                  <w14:solidFill>
                    <w14:schemeClr w14:val="tx1"/>
                  </w14:solidFill>
                </w14:textFill>
              </w:rPr>
              <w:drawing>
                <wp:inline distT="0" distB="0" distL="114300" distR="114300">
                  <wp:extent cx="5045710" cy="4352925"/>
                  <wp:effectExtent l="0" t="0" r="2540" b="9525"/>
                  <wp:docPr id="12" name="图片 12" descr="露天开采最终境界及总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露天开采最终境界及总平面图"/>
                          <pic:cNvPicPr>
                            <a:picLocks noChangeAspect="1"/>
                          </pic:cNvPicPr>
                        </pic:nvPicPr>
                        <pic:blipFill>
                          <a:blip r:embed="rId8"/>
                          <a:stretch>
                            <a:fillRect/>
                          </a:stretch>
                        </pic:blipFill>
                        <pic:spPr>
                          <a:xfrm>
                            <a:off x="0" y="0"/>
                            <a:ext cx="5045710" cy="43529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图</w:t>
            </w:r>
            <w:r>
              <w:rPr>
                <w:rFonts w:hint="eastAsia" w:cs="Times New Roman"/>
                <w:b/>
                <w:color w:val="000000" w:themeColor="text1"/>
                <w:kern w:val="2"/>
                <w:sz w:val="21"/>
                <w:szCs w:val="20"/>
                <w:highlight w:val="none"/>
                <w:lang w:val="en-US" w:eastAsia="zh-CN" w:bidi="ar-SA"/>
                <w14:textFill>
                  <w14:solidFill>
                    <w14:schemeClr w14:val="tx1"/>
                  </w14:solidFill>
                </w14:textFill>
              </w:rPr>
              <w:t>3</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矿</w:t>
            </w:r>
            <w:r>
              <w:rPr>
                <w:rFonts w:hint="eastAsia" w:cs="Times New Roman"/>
                <w:b/>
                <w:color w:val="000000" w:themeColor="text1"/>
                <w:kern w:val="2"/>
                <w:sz w:val="21"/>
                <w:szCs w:val="20"/>
                <w:highlight w:val="none"/>
                <w:lang w:val="en-US" w:eastAsia="zh-CN" w:bidi="ar-SA"/>
                <w14:textFill>
                  <w14:solidFill>
                    <w14:schemeClr w14:val="tx1"/>
                  </w14:solidFill>
                </w14:textFill>
              </w:rPr>
              <w:t>体分布</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示意图</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可开采</w:t>
            </w:r>
            <w:r>
              <w:rPr>
                <w:color w:val="000000" w:themeColor="text1"/>
                <w:highlight w:val="none"/>
                <w14:textFill>
                  <w14:solidFill>
                    <w14:schemeClr w14:val="tx1"/>
                  </w14:solidFill>
                </w14:textFill>
              </w:rPr>
              <w:t>资源储量</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按照矿区范围，根据矿体赋存情况、地形条件、选取合理的开采境界参数圈定开采境界，矿区范围内共圈定一个开采境界。开采境界内（控制资源量）+（推断资源量）矿石资源量为772.41万</w:t>
            </w:r>
            <w:r>
              <w:rPr>
                <w:rFonts w:hint="eastAsia" w:cs="Times New Roman"/>
                <w:b w:val="0"/>
                <w:bCs w:val="0"/>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；矿石损失量为83.96万</w:t>
            </w:r>
            <w:r>
              <w:rPr>
                <w:rFonts w:hint="eastAsia" w:cs="Times New Roman"/>
                <w:b w:val="0"/>
                <w:bCs w:val="0"/>
                <w:color w:val="000000" w:themeColor="text1"/>
                <w:highlight w:val="none"/>
                <w:lang w:val="en-US" w:eastAsia="zh-CN"/>
                <w14:textFill>
                  <w14:solidFill>
                    <w14:schemeClr w14:val="tx1"/>
                  </w14:solidFill>
                </w14:textFill>
              </w:rPr>
              <w:t>t。</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其中开采境界内（控制资源量）矿石资源量为668.28万</w:t>
            </w:r>
            <w:r>
              <w:rPr>
                <w:rFonts w:hint="eastAsia" w:cs="Times New Roman"/>
                <w:b w:val="0"/>
                <w:bCs w:val="0"/>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，矿石损失量为73.14万</w:t>
            </w:r>
            <w:r>
              <w:rPr>
                <w:rFonts w:hint="eastAsia" w:cs="Times New Roman"/>
                <w:b w:val="0"/>
                <w:bCs w:val="0"/>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ab/>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全矿总剥离量</w:t>
            </w:r>
            <w:r>
              <w:rPr>
                <w:rFonts w:hint="eastAsia" w:cs="Times New Roman"/>
                <w:b w:val="0"/>
                <w:bCs w:val="0"/>
                <w:color w:val="000000" w:themeColor="text1"/>
                <w:highlight w:val="none"/>
                <w:lang w:val="en-US" w:eastAsia="zh-CN"/>
                <w14:textFill>
                  <w14:solidFill>
                    <w14:schemeClr w14:val="tx1"/>
                  </w14:solidFill>
                </w14:textFill>
              </w:rPr>
              <w:t>65.19m</w:t>
            </w:r>
            <w:r>
              <w:rPr>
                <w:rFonts w:hint="eastAsia" w:cs="Times New Roman"/>
                <w:b w:val="0"/>
                <w:bCs w:val="0"/>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，平均剥采比0.2386：1(m</w:t>
            </w:r>
            <w:r>
              <w:rPr>
                <w:rFonts w:hint="default" w:ascii="Times New Roman" w:hAnsi="Times New Roman" w:eastAsia="宋体" w:cs="Times New Roman"/>
                <w:b w:val="0"/>
                <w:bCs w:val="0"/>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计算求得矿区范围内可采资源量（控制资源量）+（推断资源量）为：矿石量733.79万</w:t>
            </w:r>
            <w:r>
              <w:rPr>
                <w:rFonts w:hint="eastAsia" w:cs="Times New Roman"/>
                <w:b w:val="0"/>
                <w:bCs w:val="0"/>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，总损失量：矿石量122.58万</w:t>
            </w:r>
            <w:r>
              <w:rPr>
                <w:rFonts w:hint="eastAsia" w:cs="Times New Roman"/>
                <w:b w:val="0"/>
                <w:bCs w:val="0"/>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。计算求得总损失率为14.31%。</w:t>
            </w:r>
          </w:p>
          <w:p>
            <w:pPr>
              <w:pStyle w:val="5"/>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.3</w:t>
            </w:r>
            <w:r>
              <w:rPr>
                <w:rFonts w:hint="eastAsia"/>
                <w:color w:val="000000" w:themeColor="text1"/>
                <w:highlight w:val="none"/>
                <w:lang w:eastAsia="zh-CN"/>
                <w14:textFill>
                  <w14:solidFill>
                    <w14:schemeClr w14:val="tx1"/>
                  </w14:solidFill>
                </w14:textFill>
              </w:rPr>
              <w:t>开采方式</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矿体出露地表，均处于最低侵蚀基准面之上，露天开采条件好。根据矿体赋存特征及地形条件，设计采用山坡式露天开采方式。</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4.4</w:t>
            </w:r>
            <w:r>
              <w:rPr>
                <w:color w:val="000000" w:themeColor="text1"/>
                <w:highlight w:val="none"/>
                <w14:textFill>
                  <w14:solidFill>
                    <w14:schemeClr w14:val="tx1"/>
                  </w14:solidFill>
                </w14:textFill>
              </w:rPr>
              <w:t>开采顺序</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矿区范围内仅有一个矿体，圈定1个开采境界，设计1个采矿场。矿区范围不大，沿走向方向延伸较长，结合矿区地形条件，交通运输条件，推荐自上而下水平分层开采。</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露天开采境界要素</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1、开采境界构成要素</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开采境界构成要素，详见表</w:t>
            </w:r>
            <w:r>
              <w:rPr>
                <w:rFonts w:hint="eastAsia"/>
                <w:color w:val="000000" w:themeColor="text1"/>
                <w:highlight w:val="none"/>
                <w:lang w:val="en-US" w:eastAsia="zh-CN"/>
                <w14:textFill>
                  <w14:solidFill>
                    <w14:schemeClr w14:val="tx1"/>
                  </w14:solidFill>
                </w14:textFill>
              </w:rPr>
              <w:t>13</w:t>
            </w:r>
            <w:r>
              <w:rPr>
                <w:rFonts w:hint="eastAsia"/>
                <w:color w:val="000000" w:themeColor="text1"/>
                <w:highlight w:val="none"/>
                <w14:textFill>
                  <w14:solidFill>
                    <w14:schemeClr w14:val="tx1"/>
                  </w14:solidFill>
                </w14:textFill>
              </w:rPr>
              <w:t>。</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2、开采境界内矿石量及设计损失率</w:t>
            </w:r>
          </w:p>
          <w:p>
            <w:pPr>
              <w:ind w:firstLine="480"/>
              <w:rPr>
                <w:color w:val="000000" w:themeColor="text1"/>
                <w:highlight w:val="none"/>
                <w14:textFill>
                  <w14:solidFill>
                    <w14:schemeClr w14:val="tx1"/>
                  </w14:solidFill>
                </w14:textFill>
              </w:rPr>
            </w:pPr>
            <w:bookmarkStart w:id="5" w:name="_Hlk482802335"/>
            <w:r>
              <w:rPr>
                <w:rFonts w:hint="eastAsia"/>
                <w:color w:val="000000" w:themeColor="text1"/>
                <w:highlight w:val="none"/>
                <w14:textFill>
                  <w14:solidFill>
                    <w14:schemeClr w14:val="tx1"/>
                  </w14:solidFill>
                </w14:textFill>
              </w:rPr>
              <w:t>开采境界内矿石量（控制资源量＋推断资源量）为</w:t>
            </w:r>
            <w:bookmarkEnd w:id="5"/>
            <w:r>
              <w:rPr>
                <w:rFonts w:hint="eastAsia"/>
                <w:color w:val="000000" w:themeColor="text1"/>
                <w:highlight w:val="none"/>
                <w14:textFill>
                  <w14:solidFill>
                    <w14:schemeClr w14:val="tx1"/>
                  </w14:solidFill>
                </w14:textFill>
              </w:rPr>
              <w:t>772.41万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，详见表</w:t>
            </w:r>
            <w:r>
              <w:rPr>
                <w:rFonts w:hint="eastAsia"/>
                <w:color w:val="000000" w:themeColor="text1"/>
                <w:highlight w:val="none"/>
                <w:lang w:val="en-US" w:eastAsia="zh-CN"/>
                <w14:textFill>
                  <w14:solidFill>
                    <w14:schemeClr w14:val="tx1"/>
                  </w14:solidFill>
                </w14:textFill>
              </w:rPr>
              <w:t>14</w:t>
            </w:r>
            <w:r>
              <w:rPr>
                <w:rFonts w:hint="eastAsia"/>
                <w:color w:val="000000" w:themeColor="text1"/>
                <w:highlight w:val="none"/>
                <w14:textFill>
                  <w14:solidFill>
                    <w14:schemeClr w14:val="tx1"/>
                  </w14:solidFill>
                </w14:textFill>
              </w:rPr>
              <w:t>；评审通过的矿石资源量856.37万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；设计全矿平均损失率9.80%（主要为矿体南侧边坡压占损失），分类别统计损失率详见表</w:t>
            </w:r>
            <w:r>
              <w:rPr>
                <w:rFonts w:hint="eastAsia"/>
                <w:color w:val="000000" w:themeColor="text1"/>
                <w:highlight w:val="none"/>
                <w:lang w:val="en-US" w:eastAsia="zh-CN"/>
                <w14:textFill>
                  <w14:solidFill>
                    <w14:schemeClr w14:val="tx1"/>
                  </w14:solidFill>
                </w14:textFill>
              </w:rPr>
              <w:t>13</w:t>
            </w:r>
            <w:r>
              <w:rPr>
                <w:rFonts w:hint="eastAsia"/>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表</w:t>
            </w:r>
            <w:r>
              <w:rPr>
                <w:rFonts w:hint="eastAsia" w:cs="Times New Roman"/>
                <w:b/>
                <w:color w:val="000000" w:themeColor="text1"/>
                <w:kern w:val="2"/>
                <w:sz w:val="21"/>
                <w:szCs w:val="20"/>
                <w:highlight w:val="none"/>
                <w:lang w:val="en-US" w:eastAsia="zh-CN" w:bidi="ar-SA"/>
                <w14:textFill>
                  <w14:solidFill>
                    <w14:schemeClr w14:val="tx1"/>
                  </w14:solidFill>
                </w14:textFill>
              </w:rPr>
              <w:t>13</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w:t>
            </w:r>
            <w:r>
              <w:rPr>
                <w:rFonts w:hint="eastAsia" w:cs="Times New Roman"/>
                <w:b/>
                <w:color w:val="000000" w:themeColor="text1"/>
                <w:kern w:val="2"/>
                <w:sz w:val="21"/>
                <w:szCs w:val="20"/>
                <w:highlight w:val="none"/>
                <w:lang w:val="en-US" w:eastAsia="zh-CN" w:bidi="ar-SA"/>
                <w14:textFill>
                  <w14:solidFill>
                    <w14:schemeClr w14:val="tx1"/>
                  </w14:solidFill>
                </w14:textFill>
              </w:rPr>
              <w:t xml:space="preserve">   采场</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开采境界构成要素表</w:t>
            </w:r>
          </w:p>
          <w:tbl>
            <w:tblPr>
              <w:tblStyle w:val="31"/>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775"/>
              <w:gridCol w:w="1543"/>
              <w:gridCol w:w="52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地表最高开采标高（米）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1932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底部最低开采标高（米）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最终台阶标高（米）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1918、1894、1870、1846、1822、1798、1774、1750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最终台阶高度（米）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最终台段坡面角（度）</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最终安全清扫平台宽度（米）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61" w:type="pct"/>
                  <w:vMerge w:val="restar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境界</w:t>
                  </w:r>
                </w:p>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尺寸</w:t>
                  </w:r>
                </w:p>
              </w:tc>
              <w:tc>
                <w:tcPr>
                  <w:tcW w:w="461" w:type="pct"/>
                  <w:vMerge w:val="restar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地表</w:t>
                  </w:r>
                </w:p>
              </w:tc>
              <w:tc>
                <w:tcPr>
                  <w:tcW w:w="92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长（米）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61" w:type="pct"/>
                  <w:vMerge w:val="continue"/>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61" w:type="pct"/>
                  <w:vMerge w:val="continue"/>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2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宽（米）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35-287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61" w:type="pct"/>
                  <w:vMerge w:val="continue"/>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61" w:type="pct"/>
                  <w:vMerge w:val="restar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底部</w:t>
                  </w:r>
                </w:p>
              </w:tc>
              <w:tc>
                <w:tcPr>
                  <w:tcW w:w="92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长（米）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61" w:type="pct"/>
                  <w:vMerge w:val="continue"/>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61" w:type="pct"/>
                  <w:vMerge w:val="continue"/>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2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宽（米）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22-248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23" w:type="pct"/>
                  <w:gridSpan w:val="2"/>
                  <w:vMerge w:val="restar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固定坑线</w:t>
                  </w:r>
                </w:p>
              </w:tc>
              <w:tc>
                <w:tcPr>
                  <w:tcW w:w="92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底宽（米）</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23" w:type="pct"/>
                  <w:gridSpan w:val="2"/>
                  <w:vMerge w:val="continue"/>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2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纵坡（%）</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43" w:type="pct"/>
                  <w:gridSpan w:val="3"/>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最终帮坡角（度）</w:t>
                  </w:r>
                </w:p>
              </w:tc>
              <w:tc>
                <w:tcPr>
                  <w:tcW w:w="315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≤50°</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表</w:t>
            </w:r>
            <w:r>
              <w:rPr>
                <w:rFonts w:hint="eastAsia" w:cs="Times New Roman"/>
                <w:b/>
                <w:color w:val="000000" w:themeColor="text1"/>
                <w:kern w:val="2"/>
                <w:sz w:val="21"/>
                <w:szCs w:val="20"/>
                <w:highlight w:val="none"/>
                <w:lang w:val="en-US" w:eastAsia="zh-CN" w:bidi="ar-SA"/>
                <w14:textFill>
                  <w14:solidFill>
                    <w14:schemeClr w14:val="tx1"/>
                  </w14:solidFill>
                </w14:textFill>
              </w:rPr>
              <w:t>14</w:t>
            </w:r>
            <w:r>
              <w:rPr>
                <w:rFonts w:hint="eastAsia" w:ascii="Times New Roman" w:hAnsi="Times New Roman" w:eastAsia="宋体" w:cs="Times New Roman"/>
                <w:b/>
                <w:color w:val="000000" w:themeColor="text1"/>
                <w:kern w:val="2"/>
                <w:sz w:val="21"/>
                <w:szCs w:val="20"/>
                <w:highlight w:val="none"/>
                <w:lang w:val="en-US" w:eastAsia="zh-CN" w:bidi="ar-SA"/>
                <w14:textFill>
                  <w14:solidFill>
                    <w14:schemeClr w14:val="tx1"/>
                  </w14:solidFill>
                </w14:textFill>
              </w:rPr>
              <w:t xml:space="preserve">               </w:t>
            </w:r>
            <w:r>
              <w:rPr>
                <w:rFonts w:hint="eastAsia" w:ascii="Times New Roman" w:hAnsi="Times New Roman" w:cs="Times New Roman"/>
                <w:b/>
                <w:color w:val="000000" w:themeColor="text1"/>
                <w:kern w:val="2"/>
                <w:sz w:val="21"/>
                <w:szCs w:val="20"/>
                <w:highlight w:val="none"/>
                <w:lang w:val="en-US" w:eastAsia="zh-CN" w:bidi="ar-SA"/>
                <w14:textFill>
                  <w14:solidFill>
                    <w14:schemeClr w14:val="tx1"/>
                  </w14:solidFill>
                </w14:textFill>
              </w:rPr>
              <w:t xml:space="preserve"> 开采境界内矿岩量表</w:t>
            </w:r>
          </w:p>
          <w:tbl>
            <w:tblPr>
              <w:tblStyle w:val="32"/>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886"/>
              <w:gridCol w:w="887"/>
              <w:gridCol w:w="780"/>
              <w:gridCol w:w="887"/>
              <w:gridCol w:w="886"/>
              <w:gridCol w:w="887"/>
              <w:gridCol w:w="781"/>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16" w:type="pct"/>
                  <w:tcBorders>
                    <w:tl2br w:val="nil"/>
                    <w:tr2bl w:val="nil"/>
                  </w:tcBorders>
                  <w:vAlign w:val="top"/>
                </w:tcPr>
                <w:p>
                  <w:pPr>
                    <w:pStyle w:val="30"/>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ascii="Times New Roman" w:hAnsi="Times New Roman" w:eastAsia="宋体" w:cs="Times New Roman"/>
                      <w:b/>
                      <w:color w:val="000000" w:themeColor="text1"/>
                      <w:kern w:val="2"/>
                      <w:sz w:val="21"/>
                      <w:szCs w:val="21"/>
                      <w:highlight w:val="none"/>
                      <w:vertAlign w:val="baseline"/>
                      <w:lang w:val="en-US" w:eastAsia="zh-CN" w:bidi="ar-SA"/>
                      <w14:textFill>
                        <w14:solidFill>
                          <w14:schemeClr w14:val="tx1"/>
                        </w14:solidFill>
                      </w14:textFill>
                    </w:rPr>
                  </w:pPr>
                </w:p>
              </w:tc>
              <w:tc>
                <w:tcPr>
                  <w:tcW w:w="1057"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控制资源量</w:t>
                  </w:r>
                </w:p>
              </w:tc>
              <w:tc>
                <w:tcPr>
                  <w:tcW w:w="994"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推断资源量</w:t>
                  </w:r>
                </w:p>
              </w:tc>
              <w:tc>
                <w:tcPr>
                  <w:tcW w:w="1057"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合计</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剥离量</w:t>
                  </w:r>
                </w:p>
              </w:tc>
              <w:tc>
                <w:tcPr>
                  <w:tcW w:w="709" w:type="pct"/>
                  <w:vMerge w:val="restar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剥采比</w:t>
                  </w:r>
                </w:p>
                <w:p>
                  <w:pPr>
                    <w:pStyle w:val="30"/>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ascii="Times New Roman" w:hAnsi="Times New Roman" w:eastAsia="宋体" w:cs="Times New Roman"/>
                      <w:b/>
                      <w:color w:val="000000" w:themeColor="text1"/>
                      <w:kern w:val="2"/>
                      <w:sz w:val="21"/>
                      <w:szCs w:val="21"/>
                      <w:highlight w:val="none"/>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16" w:type="pct"/>
                  <w:tcBorders>
                    <w:tl2br w:val="nil"/>
                    <w:tr2bl w:val="nil"/>
                  </w:tcBorders>
                  <w:vAlign w:val="top"/>
                </w:tcPr>
                <w:p>
                  <w:pPr>
                    <w:pStyle w:val="30"/>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ascii="Times New Roman" w:hAnsi="Times New Roman" w:eastAsia="宋体" w:cs="Times New Roman"/>
                      <w:b/>
                      <w:color w:val="000000" w:themeColor="text1"/>
                      <w:kern w:val="2"/>
                      <w:sz w:val="21"/>
                      <w:szCs w:val="21"/>
                      <w:highlight w:val="none"/>
                      <w:vertAlign w:val="baseline"/>
                      <w:lang w:val="en-US" w:eastAsia="zh-CN" w:bidi="ar-SA"/>
                      <w14:textFill>
                        <w14:solidFill>
                          <w14:schemeClr w14:val="tx1"/>
                        </w14:solidFill>
                      </w14:textFill>
                    </w:rPr>
                  </w:pP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m3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t</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m3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t</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m3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t</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万</w:t>
                  </w:r>
                  <w:r>
                    <w:rPr>
                      <w:rFonts w:hint="eastAsia" w:ascii="Times New Roman" w:hAnsi="Times New Roman" w:cs="Times New Roman"/>
                      <w:color w:val="000000" w:themeColor="text1"/>
                      <w:sz w:val="21"/>
                      <w:szCs w:val="21"/>
                      <w:highlight w:val="none"/>
                      <w:lang w:eastAsia="zh-CN"/>
                      <w14:textFill>
                        <w14:solidFill>
                          <w14:schemeClr w14:val="tx1"/>
                        </w14:solidFill>
                      </w14:textFill>
                    </w:rPr>
                    <w:t>m3</w:t>
                  </w:r>
                </w:p>
              </w:tc>
              <w:tc>
                <w:tcPr>
                  <w:tcW w:w="709" w:type="pct"/>
                  <w:vMerge w:val="continue"/>
                  <w:tcBorders>
                    <w:tl2br w:val="nil"/>
                    <w:tr2bl w:val="nil"/>
                  </w:tcBorders>
                  <w:vAlign w:val="top"/>
                </w:tcPr>
                <w:p>
                  <w:pPr>
                    <w:pStyle w:val="30"/>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ascii="Times New Roman" w:hAnsi="Times New Roman" w:eastAsia="宋体" w:cs="Times New Roman"/>
                      <w:b/>
                      <w:color w:val="000000" w:themeColor="text1"/>
                      <w:kern w:val="2"/>
                      <w:sz w:val="21"/>
                      <w:szCs w:val="21"/>
                      <w:highlight w:val="none"/>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1918以上</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0.7</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1.82</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0.11</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0.29</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0.81</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2.11</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0.6</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0.7407:1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1918-1894</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3.68</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9.57</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0.57</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1.48</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4.25</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11.05</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20.56</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4.8376:1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1894-1870</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7.36</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19.14</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1.61</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4.19</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8.97</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23.33</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16.69</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1.8606:1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1870-1846</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18.56</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48.26</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3.96</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22.52</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58.56</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14.85</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0.6594:1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1846-1822</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25.47</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66.22</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4.65</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12.09</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30.12</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78.31</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8.56</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0.2842:1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1822-1798</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45.03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117.08</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6.22</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16.17</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51.25</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133.25</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6.35</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0.1239:1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1798-1774</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59.34</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154.28</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8.44</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21.94</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67.78</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176.22</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11.88</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0.0481:1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1774-1750</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96.89</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251.91</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14.49</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37.67</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111.38</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289.58</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16"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合计</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257.03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668.28</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40.05</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104.13</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297.08</w:t>
                  </w:r>
                </w:p>
              </w:tc>
              <w:tc>
                <w:tcPr>
                  <w:tcW w:w="52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772.41</w:t>
                  </w:r>
                </w:p>
              </w:tc>
              <w:tc>
                <w:tcPr>
                  <w:tcW w:w="465"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70.87</w:t>
                  </w:r>
                </w:p>
              </w:tc>
              <w:tc>
                <w:tcPr>
                  <w:tcW w:w="709"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0.2386:1</w:t>
                  </w:r>
                </w:p>
              </w:tc>
            </w:tr>
          </w:tbl>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建设规模及产品方案</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5</w:t>
            </w: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.1建设规模</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（1）生产规模</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年产石灰石原矿50万</w:t>
            </w:r>
            <w:r>
              <w:rPr>
                <w:rFonts w:hint="eastAsia" w:cs="Times New Roman"/>
                <w:b w:val="0"/>
                <w:bCs w:val="0"/>
                <w:color w:val="000000" w:themeColor="text1"/>
                <w:highlight w:val="none"/>
                <w:lang w:val="en-US" w:eastAsia="zh-CN"/>
                <w14:textFill>
                  <w14:solidFill>
                    <w14:schemeClr w14:val="tx1"/>
                  </w14:solidFill>
                </w14:textFill>
              </w:rPr>
              <w:t>t/a</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w:t>
            </w:r>
            <w:r>
              <w:rPr>
                <w:rFonts w:hint="eastAsia" w:cs="Times New Roman"/>
                <w:b/>
                <w:bCs/>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）年剥离量</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开采境界内平均剥采比 0.2386：1(m³/m³)，经计算年剥离量12.56万</w:t>
            </w:r>
            <w:r>
              <w:rPr>
                <w:rFonts w:hint="eastAsia" w:cs="Times New Roman"/>
                <w:b w:val="0"/>
                <w:bCs w:val="0"/>
                <w:color w:val="000000" w:themeColor="text1"/>
                <w:highlight w:val="none"/>
                <w:lang w:val="en-US" w:eastAsia="zh-CN"/>
                <w14:textFill>
                  <w14:solidFill>
                    <w14:schemeClr w14:val="tx1"/>
                  </w14:solidFill>
                </w14:textFill>
              </w:rPr>
              <w:t>t</w:t>
            </w: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（4.83万m³）。</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2" w:firstLineChars="200"/>
              <w:textAlignment w:val="auto"/>
              <w:rPr>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5.2</w:t>
            </w:r>
            <w:r>
              <w:rPr>
                <w:rFonts w:hint="eastAsia"/>
                <w:b/>
                <w:bCs/>
                <w:color w:val="000000" w:themeColor="text1"/>
                <w:highlight w:val="none"/>
                <w14:textFill>
                  <w14:solidFill>
                    <w14:schemeClr w14:val="tx1"/>
                  </w14:solidFill>
                </w14:textFill>
              </w:rPr>
              <w:t>产品方案</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根据市场要求，确定本项目的产品为：水泥用石灰石原矿，块度小于500mm。</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服务年限</w:t>
            </w:r>
          </w:p>
          <w:p>
            <w:pPr>
              <w:adjustRightInd w:val="0"/>
              <w:snapToGrid w:val="0"/>
              <w:spacing w:line="360" w:lineRule="auto"/>
              <w:ind w:firstLine="480" w:firstLineChars="200"/>
              <w:rPr>
                <w:rFonts w:hint="eastAsia"/>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根据矿山的建设规模</w:t>
            </w:r>
            <w:r>
              <w:rPr>
                <w:rFonts w:hint="default" w:ascii="Times New Roman" w:hAnsi="Times New Roman" w:eastAsia="宋体" w:cs="Times New Roman"/>
                <w:color w:val="000000" w:themeColor="text1"/>
                <w:highlight w:val="none"/>
                <w14:textFill>
                  <w14:solidFill>
                    <w14:schemeClr w14:val="tx1"/>
                  </w14:solidFill>
                </w14:textFill>
              </w:rPr>
              <w:t>，矿山服务年限14.68年（14年9个月）</w:t>
            </w:r>
            <w:r>
              <w:rPr>
                <w:color w:val="000000" w:themeColor="text1"/>
                <w:sz w:val="24"/>
                <w:highlight w:val="none"/>
                <w14:textFill>
                  <w14:solidFill>
                    <w14:schemeClr w14:val="tx1"/>
                  </w14:solidFill>
                </w14:textFill>
              </w:rPr>
              <w:t>。</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color w:val="000000" w:themeColor="text1"/>
                <w:highlight w:val="none"/>
                <w14:textFill>
                  <w14:solidFill>
                    <w14:schemeClr w14:val="tx1"/>
                  </w14:solidFill>
                </w14:textFill>
              </w:rPr>
              <w:t>公用工程</w:t>
            </w:r>
          </w:p>
          <w:p>
            <w:pPr>
              <w:pStyle w:val="6"/>
              <w:keepNext w:val="0"/>
              <w:pageBreakBefore w:val="0"/>
              <w:widowControl w:val="0"/>
              <w:numPr>
                <w:ilvl w:val="0"/>
                <w:numId w:val="0"/>
              </w:numPr>
              <w:kinsoku/>
              <w:wordWrap/>
              <w:overflowPunct/>
              <w:topLinePunct w:val="0"/>
              <w:bidi w:val="0"/>
              <w:adjustRightInd w:val="0"/>
              <w:snapToGrid w:val="0"/>
              <w:spacing w:before="0" w:beforeLines="0" w:after="0" w:afterLines="0" w:line="360" w:lineRule="auto"/>
              <w:ind w:left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矿</w:t>
            </w:r>
            <w:r>
              <w:rPr>
                <w:rFonts w:hint="default" w:ascii="Times New Roman" w:hAnsi="Times New Roman" w:eastAsia="宋体" w:cs="Times New Roman"/>
                <w:color w:val="000000" w:themeColor="text1"/>
                <w:sz w:val="24"/>
                <w:szCs w:val="24"/>
                <w:highlight w:val="none"/>
                <w14:textFill>
                  <w14:solidFill>
                    <w14:schemeClr w14:val="tx1"/>
                  </w14:solidFill>
                </w14:textFill>
              </w:rPr>
              <w:t>山压气</w:t>
            </w:r>
          </w:p>
          <w:p>
            <w:pPr>
              <w:keepNext w:val="0"/>
              <w:pageBreakBefore w:val="0"/>
              <w:widowControl w:val="0"/>
              <w:kinsoku/>
              <w:wordWrap/>
              <w:overflowPunct/>
              <w:topLinePunct w:val="0"/>
              <w:bidi w:val="0"/>
              <w:adjustRightInd w:val="0"/>
              <w:snapToGrid w:val="0"/>
              <w:spacing w:line="360" w:lineRule="auto"/>
              <w:ind w:lef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矿山选用钻机为KQ125-100 型一体式钻机，无需配置对应空压机。</w:t>
            </w:r>
          </w:p>
          <w:p>
            <w:pPr>
              <w:keepNext w:val="0"/>
              <w:pageBreakBefore w:val="0"/>
              <w:widowControl w:val="0"/>
              <w:kinsoku/>
              <w:wordWrap/>
              <w:overflowPunct/>
              <w:topLinePunct w:val="0"/>
              <w:bidi w:val="0"/>
              <w:adjustRightInd w:val="0"/>
              <w:snapToGrid w:val="0"/>
              <w:spacing w:line="360" w:lineRule="auto"/>
              <w:ind w:lef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压气设备技术性能，详见表</w:t>
            </w:r>
            <w:r>
              <w:rPr>
                <w:rFonts w:hint="eastAsia" w:cs="Times New Roman"/>
                <w:color w:val="000000" w:themeColor="text1"/>
                <w:sz w:val="24"/>
                <w:szCs w:val="24"/>
                <w:highlight w:val="none"/>
                <w:lang w:val="en-US" w:eastAsia="zh-CN"/>
                <w14:textFill>
                  <w14:solidFill>
                    <w14:schemeClr w14:val="tx1"/>
                  </w14:solidFill>
                </w14:textFill>
              </w:rPr>
              <w:t>16</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pStyle w:val="39"/>
              <w:keepNext w:val="0"/>
              <w:keepLines w:val="0"/>
              <w:pageBreakBefore w:val="0"/>
              <w:widowControl w:val="0"/>
              <w:kinsoku/>
              <w:wordWrap/>
              <w:overflowPunct/>
              <w:topLinePunct w:val="0"/>
              <w:autoSpaceDE w:val="0"/>
              <w:autoSpaceDN w:val="0"/>
              <w:bidi w:val="0"/>
              <w:adjustRightInd w:val="0"/>
              <w:snapToGrid w:val="0"/>
              <w:spacing w:line="240" w:lineRule="auto"/>
              <w:ind w:left="0" w:firstLine="422" w:firstLineChars="200"/>
              <w:jc w:val="left"/>
              <w:textAlignment w:val="baseline"/>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表</w:t>
            </w:r>
            <w:r>
              <w:rPr>
                <w:rFonts w:hint="eastAsia" w:ascii="Times New Roman" w:eastAsia="宋体" w:cs="Times New Roman"/>
                <w:b/>
                <w:bCs/>
                <w:color w:val="000000" w:themeColor="text1"/>
                <w:sz w:val="21"/>
                <w:szCs w:val="21"/>
                <w:highlight w:val="none"/>
                <w:lang w:val="en-US" w:eastAsia="zh-CN"/>
                <w14:textFill>
                  <w14:solidFill>
                    <w14:schemeClr w14:val="tx1"/>
                  </w14:solidFill>
                </w14:textFill>
              </w:rPr>
              <w:t>16</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 xml:space="preserve"> 压气设备技术性能表</w:t>
            </w:r>
          </w:p>
          <w:tbl>
            <w:tblPr>
              <w:tblStyle w:val="3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326"/>
              <w:gridCol w:w="5106"/>
              <w:gridCol w:w="651"/>
              <w:gridCol w:w="6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79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设备名称</w:t>
                  </w:r>
                </w:p>
              </w:tc>
              <w:tc>
                <w:tcPr>
                  <w:tcW w:w="3043"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型号规格</w:t>
                  </w:r>
                </w:p>
              </w:tc>
              <w:tc>
                <w:tcPr>
                  <w:tcW w:w="38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单位</w:t>
                  </w:r>
                </w:p>
              </w:tc>
              <w:tc>
                <w:tcPr>
                  <w:tcW w:w="38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790"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移动式空压机</w:t>
                  </w:r>
                </w:p>
              </w:tc>
              <w:tc>
                <w:tcPr>
                  <w:tcW w:w="3043"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LG-6.2/8,风量6.2m</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highlight w:val="none"/>
                      <w14:textFill>
                        <w14:solidFill>
                          <w14:schemeClr w14:val="tx1"/>
                        </w14:solidFill>
                      </w14:textFill>
                    </w:rPr>
                    <w:t>/min,风压0.8 MPa，柴油动力，功率20kW</w:t>
                  </w:r>
                </w:p>
              </w:tc>
              <w:tc>
                <w:tcPr>
                  <w:tcW w:w="38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台</w:t>
                  </w:r>
                </w:p>
              </w:tc>
              <w:tc>
                <w:tcPr>
                  <w:tcW w:w="388"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r>
          </w:tbl>
          <w:p>
            <w:pPr>
              <w:pStyle w:val="6"/>
              <w:keepNext w:val="0"/>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firstLine="482" w:firstLineChars="200"/>
              <w:textAlignment w:val="baseline"/>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6" w:name="_Toc104019682"/>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供电</w:t>
            </w:r>
            <w:bookmarkEnd w:id="6"/>
          </w:p>
          <w:p>
            <w:pPr>
              <w:keepNext w:val="0"/>
              <w:pageBreakBefore w:val="0"/>
              <w:widowControl w:val="0"/>
              <w:kinsoku/>
              <w:wordWrap/>
              <w:overflowPunct/>
              <w:topLinePunct w:val="0"/>
              <w:bidi w:val="0"/>
              <w:adjustRightInd w:val="0"/>
              <w:snapToGrid w:val="0"/>
              <w:spacing w:line="360" w:lineRule="auto"/>
              <w:ind w:lef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采矿场供电对象主要是露天采矿场照明、矿山公路照明、废石场照明等。矿区供电电源采用柴油发电机组进行发电，生产发电电压380V</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生活发电电压220V。矿山配置1台型号为XG-150GF发电机实现矿山供电。</w:t>
            </w:r>
          </w:p>
          <w:p>
            <w:pPr>
              <w:pStyle w:val="6"/>
              <w:keepNext w:val="0"/>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firstLine="482" w:firstLineChars="200"/>
              <w:textAlignment w:val="baseline"/>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7" w:name="_Toc104019683"/>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3</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供水</w:t>
            </w:r>
            <w:bookmarkEnd w:id="7"/>
          </w:p>
          <w:p>
            <w:pPr>
              <w:bidi w:val="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本项目矿山生产用水量1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6m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default" w:ascii="Times New Roman" w:hAnsi="Times New Roman" w:eastAsia="宋体" w:cs="Times New Roman"/>
                <w:color w:val="000000" w:themeColor="text1"/>
                <w:sz w:val="24"/>
                <w:szCs w:val="24"/>
                <w:highlight w:val="none"/>
                <w14:textFill>
                  <w14:solidFill>
                    <w14:schemeClr w14:val="tx1"/>
                  </w14:solidFill>
                </w14:textFill>
              </w:rPr>
              <w:t>，主要为凿岩、降尘等用水。根据水文资料，矿区南部约1千米</w:t>
            </w:r>
            <w:r>
              <w:rPr>
                <w:rFonts w:hint="eastAsia" w:cs="Times New Roman"/>
                <w:color w:val="000000" w:themeColor="text1"/>
                <w:sz w:val="24"/>
                <w:szCs w:val="24"/>
                <w:highlight w:val="none"/>
                <w:lang w:eastAsia="zh-CN"/>
                <w14:textFill>
                  <w14:solidFill>
                    <w14:schemeClr w14:val="tx1"/>
                  </w14:solidFill>
                </w14:textFill>
              </w:rPr>
              <w:t>库尔楚河</w:t>
            </w:r>
            <w:r>
              <w:rPr>
                <w:rFonts w:hint="default" w:ascii="Times New Roman" w:hAnsi="Times New Roman" w:eastAsia="宋体" w:cs="Times New Roman"/>
                <w:color w:val="000000" w:themeColor="text1"/>
                <w:sz w:val="24"/>
                <w:szCs w:val="24"/>
                <w:highlight w:val="none"/>
                <w14:textFill>
                  <w14:solidFill>
                    <w14:schemeClr w14:val="tx1"/>
                  </w14:solidFill>
                </w14:textFill>
              </w:rPr>
              <w:t>流常年流水，流量为0.16－0.32m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/s，可利用该水源作为</w:t>
            </w:r>
            <w:r>
              <w:rPr>
                <w:rFonts w:hint="eastAsia" w:cs="Times New Roman"/>
                <w:color w:val="000000" w:themeColor="text1"/>
                <w:sz w:val="24"/>
                <w:szCs w:val="24"/>
                <w:highlight w:val="none"/>
                <w:lang w:eastAsia="zh-CN"/>
                <w14:textFill>
                  <w14:solidFill>
                    <w14:schemeClr w14:val="tx1"/>
                  </w14:solidFill>
                </w14:textFill>
              </w:rPr>
              <w:t>生产用水</w:t>
            </w:r>
            <w:r>
              <w:rPr>
                <w:rFonts w:hint="default" w:ascii="Times New Roman" w:hAnsi="Times New Roman" w:eastAsia="宋体" w:cs="Times New Roman"/>
                <w:color w:val="000000" w:themeColor="text1"/>
                <w:sz w:val="24"/>
                <w:szCs w:val="24"/>
                <w:highlight w:val="none"/>
                <w14:textFill>
                  <w14:solidFill>
                    <w14:schemeClr w14:val="tx1"/>
                  </w14:solidFill>
                </w14:textFill>
              </w:rPr>
              <w:t>水源。</w:t>
            </w:r>
          </w:p>
          <w:p>
            <w:pPr>
              <w:pStyle w:val="30"/>
              <w:keepNext w:val="0"/>
              <w:keepLines w:val="0"/>
              <w:pageBreakBefore w:val="0"/>
              <w:widowControl w:val="0"/>
              <w:kinsoku/>
              <w:wordWrap/>
              <w:overflowPunct/>
              <w:topLinePunct w:val="0"/>
              <w:autoSpaceDE/>
              <w:autoSpaceDN/>
              <w:bidi w:val="0"/>
              <w:adjustRightInd w:val="0"/>
              <w:snapToGrid w:val="0"/>
              <w:spacing w:after="0"/>
              <w:ind w:left="0" w:leftChars="0"/>
              <w:textAlignment w:val="auto"/>
              <w:rPr>
                <w:rFonts w:hint="default" w:eastAsia="宋体"/>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本项目总用水量为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eastAsia" w:cs="Times New Roman"/>
                <w:color w:val="000000" w:themeColor="text1"/>
                <w:sz w:val="24"/>
                <w:szCs w:val="24"/>
                <w:highlight w:val="none"/>
                <w:lang w:val="en-US" w:eastAsia="zh-CN"/>
                <w14:textFill>
                  <w14:solidFill>
                    <w14:schemeClr w14:val="tx1"/>
                  </w14:solidFill>
                </w14:textFill>
              </w:rPr>
              <w:t>00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0m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w:t>
            </w:r>
          </w:p>
          <w:p>
            <w:pPr>
              <w:pStyle w:val="6"/>
              <w:keepNext w:val="0"/>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firstLine="482" w:firstLineChars="200"/>
              <w:textAlignment w:val="baseline"/>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8" w:name="_Toc104019684"/>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4</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排水</w:t>
            </w:r>
            <w:bookmarkEnd w:id="8"/>
          </w:p>
          <w:p>
            <w:pPr>
              <w:keepNext w:val="0"/>
              <w:pageBreakBefore w:val="0"/>
              <w:widowControl w:val="0"/>
              <w:kinsoku/>
              <w:wordWrap/>
              <w:overflowPunct/>
              <w:topLinePunct w:val="0"/>
              <w:bidi w:val="0"/>
              <w:adjustRightInd w:val="0"/>
              <w:snapToGrid w:val="0"/>
              <w:spacing w:line="360" w:lineRule="auto"/>
              <w:ind w:lef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矿山开采用水主要为洒水降尘以及设备降温用水，用量不大；矿区属大陆性暖温带干旱型气候，蒸发量大，矿区用水主要以蒸发的形式消耗。</w:t>
            </w:r>
          </w:p>
          <w:p>
            <w:pPr>
              <w:keepNext w:val="0"/>
              <w:pageBreakBefore w:val="0"/>
              <w:widowControl w:val="0"/>
              <w:kinsoku/>
              <w:wordWrap/>
              <w:overflowPunct/>
              <w:topLinePunct w:val="0"/>
              <w:bidi w:val="0"/>
              <w:adjustRightInd w:val="0"/>
              <w:snapToGrid w:val="0"/>
              <w:spacing w:line="360" w:lineRule="auto"/>
              <w:ind w:lef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露天采矿场排水：矿山生产用水量小。矿区蒸发量远远大于降雨量，大气降水仅有少部分降水渗入地下补给地下水。地表水对矿床无补给，地下水对矿床也无补给。</w:t>
            </w:r>
          </w:p>
          <w:p>
            <w:pPr>
              <w:pStyle w:val="6"/>
              <w:keepNext w:val="0"/>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firstLine="482" w:firstLineChars="200"/>
              <w:textAlignment w:val="baseline"/>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9" w:name="_Toc104019685"/>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5</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供热</w:t>
            </w:r>
            <w:bookmarkEnd w:id="9"/>
          </w:p>
          <w:p>
            <w:pPr>
              <w:ind w:firstLine="480"/>
              <w:rPr>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矿区冬季不生产，无需供热。</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劳动定员及工作制度</w:t>
            </w:r>
          </w:p>
          <w:p>
            <w:pPr>
              <w:adjustRightInd w:val="0"/>
              <w:snapToGrid w:val="0"/>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本项目工作人员均为改建前工作人员，无新增劳动定员</w:t>
            </w:r>
            <w:r>
              <w:rPr>
                <w:rFonts w:hint="eastAsia"/>
                <w:color w:val="000000" w:themeColor="text1"/>
                <w:sz w:val="24"/>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总平面及现场布置</w:t>
            </w:r>
          </w:p>
        </w:tc>
        <w:tc>
          <w:tcPr>
            <w:tcW w:w="0" w:type="auto"/>
            <w:noWrap w:val="0"/>
            <w:vAlign w:val="center"/>
          </w:tcPr>
          <w:p>
            <w:pPr>
              <w:ind w:firstLine="480"/>
              <w:rPr>
                <w:rFonts w:hint="default"/>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eastAsia="zh-CN"/>
                <w14:textFill>
                  <w14:solidFill>
                    <w14:schemeClr w14:val="tx1"/>
                  </w14:solidFill>
                </w14:textFill>
              </w:rPr>
              <w:t>本项目矿区面积为</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11.68km</w:t>
            </w:r>
            <w:r>
              <w:rPr>
                <w:rFonts w:hint="default" w:ascii="Times New Roman" w:hAnsi="Times New Roman" w:eastAsia="宋体" w:cs="Times New Roman"/>
                <w:color w:val="000000" w:themeColor="text1"/>
                <w:kern w:val="2"/>
                <w:sz w:val="24"/>
                <w:szCs w:val="24"/>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，呈梯形。本次项目主要建设采矿场</w:t>
            </w:r>
            <w:r>
              <w:rPr>
                <w:rFonts w:hint="eastAsia"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废石堆放场</w:t>
            </w:r>
            <w:r>
              <w:rPr>
                <w:rFonts w:hint="default" w:ascii="Times New Roman" w:hAnsi="Times New Roman" w:eastAsia="宋体" w:cs="Times New Roman"/>
                <w:color w:val="000000" w:themeColor="text1"/>
                <w:sz w:val="24"/>
                <w:szCs w:val="24"/>
                <w:highlight w:val="none"/>
                <w14:textFill>
                  <w14:solidFill>
                    <w14:schemeClr w14:val="tx1"/>
                  </w14:solidFill>
                </w14:textFill>
              </w:rPr>
              <w:t>布置在矿体西北侧平缓处</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，矿山道路与矿部生活区依托现有工程。</w:t>
            </w:r>
            <w:r>
              <w:rPr>
                <w:rFonts w:hint="default" w:ascii="Times New Roman" w:hAnsi="Times New Roman" w:eastAsia="宋体" w:cs="Times New Roman"/>
                <w:color w:val="000000" w:themeColor="text1"/>
                <w:sz w:val="24"/>
                <w:szCs w:val="24"/>
                <w:highlight w:val="none"/>
                <w14:textFill>
                  <w14:solidFill>
                    <w14:schemeClr w14:val="tx1"/>
                  </w14:solidFill>
                </w14:textFill>
              </w:rPr>
              <w:t>矿部生活区位于矿区东南部，矿区及周边地区为低山区，运输道路依地形地势建设。矿区范围内查明矿产资源分布有1个矿体，圈定露天开采境界形成1个采矿场。采矿场最终台阶8个，分别为1918、1894、1870、1846、1822、1798、1774、1750米，开采标高范围为1932-1750米，占地面积9.00万平方米。废</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矿山平面布置图详见附图</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adjustRightInd w:val="0"/>
              <w:snapToGrid w:val="0"/>
              <w:ind w:left="0" w:leftChars="0"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施工方案</w:t>
            </w:r>
          </w:p>
        </w:tc>
        <w:tc>
          <w:tcPr>
            <w:tcW w:w="0" w:type="auto"/>
            <w:shd w:val="clear" w:color="auto" w:fill="auto"/>
            <w:noWrap w:val="0"/>
            <w:vAlign w:val="top"/>
          </w:tcPr>
          <w:p>
            <w:pPr>
              <w:pStyle w:val="5"/>
              <w:numPr>
                <w:ilvl w:val="0"/>
                <w:numId w:val="3"/>
              </w:num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施工期方案</w:t>
            </w:r>
          </w:p>
          <w:p>
            <w:pPr>
              <w:pStyle w:val="5"/>
              <w:keepNext/>
              <w:keepLines/>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项目矿部生活区、废石堆放场、矿山道路均依托改建前建设内容，不再新建。</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color w:val="000000" w:themeColor="text1"/>
                <w:highlight w:val="none"/>
                <w14:textFill>
                  <w14:solidFill>
                    <w14:schemeClr w14:val="tx1"/>
                  </w14:solidFill>
                </w14:textFill>
              </w:rPr>
              <w:t>运营期</w:t>
            </w:r>
            <w:r>
              <w:rPr>
                <w:rFonts w:hint="eastAsia"/>
                <w:color w:val="000000" w:themeColor="text1"/>
                <w:highlight w:val="none"/>
                <w:lang w:eastAsia="zh-CN"/>
                <w14:textFill>
                  <w14:solidFill>
                    <w14:schemeClr w14:val="tx1"/>
                  </w14:solidFill>
                </w14:textFill>
              </w:rPr>
              <w:t>施工</w:t>
            </w:r>
            <w:r>
              <w:rPr>
                <w:color w:val="000000" w:themeColor="text1"/>
                <w:highlight w:val="none"/>
                <w14:textFill>
                  <w14:solidFill>
                    <w14:schemeClr w14:val="tx1"/>
                  </w14:solidFill>
                </w14:textFill>
              </w:rPr>
              <w:t>工艺流程</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2.1工艺流程</w:t>
            </w:r>
          </w:p>
          <w:p>
            <w:pPr>
              <w:tabs>
                <w:tab w:val="left" w:pos="4335"/>
                <w:tab w:val="left" w:pos="4680"/>
                <w:tab w:val="left" w:pos="5265"/>
              </w:tabs>
              <w:adjustRightInd w:val="0"/>
              <w:snapToGrid w:val="0"/>
              <w:spacing w:line="360" w:lineRule="auto"/>
              <w:ind w:firstLine="491" w:firstLineChars="205"/>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矿区</w:t>
            </w:r>
            <w:r>
              <w:rPr>
                <w:rFonts w:hint="eastAsia"/>
                <w:color w:val="000000" w:themeColor="text1"/>
                <w:highlight w:val="none"/>
                <w:lang w:eastAsia="zh-CN"/>
                <w14:textFill>
                  <w14:solidFill>
                    <w14:schemeClr w14:val="tx1"/>
                  </w14:solidFill>
                </w14:textFill>
              </w:rPr>
              <w:t>石灰石</w:t>
            </w:r>
            <w:r>
              <w:rPr>
                <w:rFonts w:hint="eastAsia"/>
                <w:color w:val="000000" w:themeColor="text1"/>
                <w:highlight w:val="none"/>
                <w14:textFill>
                  <w14:solidFill>
                    <w14:schemeClr w14:val="tx1"/>
                  </w14:solidFill>
                </w14:textFill>
              </w:rPr>
              <w:t>矿开采</w:t>
            </w:r>
            <w:r>
              <w:rPr>
                <w:rFonts w:hint="eastAsia"/>
                <w:color w:val="000000" w:themeColor="text1"/>
                <w:highlight w:val="none"/>
                <w:lang w:eastAsia="zh-CN"/>
                <w14:textFill>
                  <w14:solidFill>
                    <w14:schemeClr w14:val="tx1"/>
                  </w14:solidFill>
                </w14:textFill>
              </w:rPr>
              <w:t>施工</w:t>
            </w:r>
            <w:r>
              <w:rPr>
                <w:rFonts w:hint="eastAsia"/>
                <w:color w:val="000000" w:themeColor="text1"/>
                <w:highlight w:val="none"/>
                <w14:textFill>
                  <w14:solidFill>
                    <w14:schemeClr w14:val="tx1"/>
                  </w14:solidFill>
                </w14:textFill>
              </w:rPr>
              <w:t>工艺</w:t>
            </w:r>
            <w:r>
              <w:rPr>
                <w:rFonts w:hint="eastAsia"/>
                <w:color w:val="000000" w:themeColor="text1"/>
                <w:highlight w:val="none"/>
                <w:lang w:eastAsia="zh-CN"/>
                <w14:textFill>
                  <w14:solidFill>
                    <w14:schemeClr w14:val="tx1"/>
                  </w14:solidFill>
                </w14:textFill>
              </w:rPr>
              <w:t>流程</w:t>
            </w:r>
            <w:r>
              <w:rPr>
                <w:rFonts w:hint="eastAsia"/>
                <w:color w:val="000000" w:themeColor="text1"/>
                <w:highlight w:val="none"/>
                <w14:textFill>
                  <w14:solidFill>
                    <w14:schemeClr w14:val="tx1"/>
                  </w14:solidFill>
                </w14:textFill>
              </w:rPr>
              <w:t>详见图</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w:t>
            </w:r>
          </w:p>
          <w:p>
            <w:pPr>
              <w:tabs>
                <w:tab w:val="left" w:pos="4335"/>
                <w:tab w:val="left" w:pos="4680"/>
                <w:tab w:val="left" w:pos="5265"/>
              </w:tabs>
              <w:adjustRightInd w:val="0"/>
              <w:snapToGrid w:val="0"/>
              <w:spacing w:line="360" w:lineRule="auto"/>
              <w:ind w:left="0" w:leftChars="0" w:firstLine="0" w:firstLineChars="0"/>
              <w:jc w:val="cente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5327650" cy="2410460"/>
                  <wp:effectExtent l="0" t="0" r="0" b="0"/>
                  <wp:docPr id="1" name="ECB019B1-382A-4266-B25C-5B523AA43C14-1" descr="C:/Users/Administrator/AppData/Local/Temp/wps.BfRJQ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Administrator/AppData/Local/Temp/wps.BfRJQRwps"/>
                          <pic:cNvPicPr>
                            <a:picLocks noChangeAspect="1"/>
                          </pic:cNvPicPr>
                        </pic:nvPicPr>
                        <pic:blipFill>
                          <a:blip r:embed="rId9"/>
                          <a:srcRect t="11837" b="4603"/>
                          <a:stretch>
                            <a:fillRect/>
                          </a:stretch>
                        </pic:blipFill>
                        <pic:spPr>
                          <a:xfrm>
                            <a:off x="0" y="0"/>
                            <a:ext cx="5327650" cy="2410460"/>
                          </a:xfrm>
                          <a:prstGeom prst="rect">
                            <a:avLst/>
                          </a:prstGeom>
                        </pic:spPr>
                      </pic:pic>
                    </a:graphicData>
                  </a:graphic>
                </wp:inline>
              </w:drawing>
            </w:r>
          </w:p>
          <w:p>
            <w:pPr>
              <w:pStyle w:val="38"/>
              <w:spacing w:after="0" w:line="240" w:lineRule="auto"/>
              <w:ind w:left="0" w:leftChars="0" w:firstLine="0" w:firstLineChars="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图</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石灰石</w:t>
            </w:r>
            <w:r>
              <w:rPr>
                <w:rFonts w:hint="eastAsia"/>
                <w:color w:val="000000" w:themeColor="text1"/>
                <w:highlight w:val="none"/>
                <w14:textFill>
                  <w14:solidFill>
                    <w14:schemeClr w14:val="tx1"/>
                  </w14:solidFill>
                </w14:textFill>
              </w:rPr>
              <w:t>矿</w:t>
            </w:r>
            <w:r>
              <w:rPr>
                <w:rFonts w:hint="eastAsia"/>
                <w:color w:val="000000" w:themeColor="text1"/>
                <w:highlight w:val="none"/>
                <w:lang w:eastAsia="zh-CN"/>
                <w14:textFill>
                  <w14:solidFill>
                    <w14:schemeClr w14:val="tx1"/>
                  </w14:solidFill>
                </w14:textFill>
              </w:rPr>
              <w:t>采</w:t>
            </w:r>
            <w:r>
              <w:rPr>
                <w:rFonts w:hint="eastAsia"/>
                <w:color w:val="000000" w:themeColor="text1"/>
                <w:highlight w:val="none"/>
                <w14:textFill>
                  <w14:solidFill>
                    <w14:schemeClr w14:val="tx1"/>
                  </w14:solidFill>
                </w14:textFill>
              </w:rPr>
              <w:t>工艺流程图</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工艺流程简述：</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开</w:t>
            </w:r>
            <w:r>
              <w:rPr>
                <w:rFonts w:hint="eastAsia"/>
                <w:color w:val="000000" w:themeColor="text1"/>
                <w:highlight w:val="none"/>
                <w14:textFill>
                  <w14:solidFill>
                    <w14:schemeClr w14:val="tx1"/>
                  </w14:solidFill>
                </w14:textFill>
              </w:rPr>
              <w:t>孔作业</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该矿生产规模属于中型，矿岩硬度不大，设计采用KQ125-100 型一体式钻机，钻孔直径100毫米，最大深度30米。</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矿山设计建设规模为50万</w:t>
            </w:r>
            <w:r>
              <w:rPr>
                <w:rFonts w:hint="eastAsia"/>
                <w:color w:val="000000" w:themeColor="text1"/>
                <w:highlight w:val="none"/>
                <w:lang w:eastAsia="zh-CN"/>
                <w14:textFill>
                  <w14:solidFill>
                    <w14:schemeClr w14:val="tx1"/>
                  </w14:solidFill>
                </w14:textFill>
              </w:rPr>
              <w:t>t/a</w:t>
            </w:r>
            <w:r>
              <w:rPr>
                <w:rFonts w:hint="eastAsia"/>
                <w:color w:val="000000" w:themeColor="text1"/>
                <w:highlight w:val="none"/>
                <w14:textFill>
                  <w14:solidFill>
                    <w14:schemeClr w14:val="tx1"/>
                  </w14:solidFill>
                </w14:textFill>
              </w:rPr>
              <w:t>，计算年采剥总量65.19万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，年作业天数250天，每天2班。KQ125-100型一体式钻机台班效率30米，米孔爆破量14.95</w:t>
            </w:r>
            <w:r>
              <w:rPr>
                <w:rFonts w:hint="eastAsia"/>
                <w:color w:val="000000" w:themeColor="text1"/>
                <w:highlight w:val="none"/>
                <w:lang w:eastAsia="zh-CN"/>
                <w14:textFill>
                  <w14:solidFill>
                    <w14:schemeClr w14:val="tx1"/>
                  </w14:solidFill>
                </w14:textFill>
              </w:rPr>
              <w:t>m</w:t>
            </w:r>
            <w:r>
              <w:rPr>
                <w:rFonts w:hint="eastAsia"/>
                <w:color w:val="000000" w:themeColor="text1"/>
                <w:highlight w:val="none"/>
                <w:vertAlign w:val="superscript"/>
                <w:lang w:eastAsia="zh-CN"/>
                <w14:textFill>
                  <w14:solidFill>
                    <w14:schemeClr w14:val="tx1"/>
                  </w14:solidFill>
                </w14:textFill>
              </w:rPr>
              <w:t>3</w:t>
            </w:r>
            <w:r>
              <w:rPr>
                <w:rFonts w:hint="eastAsia"/>
                <w:color w:val="000000" w:themeColor="text1"/>
                <w:highlight w:val="none"/>
                <w14:textFill>
                  <w14:solidFill>
                    <w14:schemeClr w14:val="tx1"/>
                  </w14:solidFill>
                </w14:textFill>
              </w:rPr>
              <w:t>（38.87</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），台年可完成钻孔15000米，按废孔率5%计算(因为矿体强度不大,完整性中等,围岩强度低完整性较差)，机械效率取0.85, 1台钻机年效率47.08万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，选择2台钻机可满足矿山年采剥总量</w:t>
            </w:r>
            <w:r>
              <w:rPr>
                <w:rFonts w:hint="eastAsia"/>
                <w:color w:val="000000" w:themeColor="text1"/>
                <w:highlight w:val="none"/>
                <w:lang w:val="en-US" w:eastAsia="zh-CN"/>
                <w14:textFill>
                  <w14:solidFill>
                    <w14:schemeClr w14:val="tx1"/>
                  </w14:solidFill>
                </w14:textFill>
              </w:rPr>
              <w:t>65.19</w:t>
            </w:r>
            <w:r>
              <w:rPr>
                <w:rFonts w:hint="eastAsia"/>
                <w:color w:val="000000" w:themeColor="text1"/>
                <w:highlight w:val="none"/>
                <w14:textFill>
                  <w14:solidFill>
                    <w14:schemeClr w14:val="tx1"/>
                  </w14:solidFill>
                </w14:textFill>
              </w:rPr>
              <w:t>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的需求，不备用，共2台，富裕系数达44.43%。</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（2）辅助凿岩作业</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为消除根底，平整钻机作业平台、修整边坡和处理边角矿体等作业，设计选用1台KQZ-70全气动潜孔钻机，不备用，共1台。</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大块二次破碎</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矿山年采剥量65.19万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，班采剥量1303.79</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，考虑矿体夹层，矿体完整性较差，大块率控制在7%以内，每班需破碎的大块约91.27</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，约35.10</w:t>
            </w:r>
            <w:r>
              <w:rPr>
                <w:rFonts w:hint="eastAsia"/>
                <w:color w:val="000000" w:themeColor="text1"/>
                <w:highlight w:val="none"/>
                <w:lang w:eastAsia="zh-CN"/>
                <w14:textFill>
                  <w14:solidFill>
                    <w14:schemeClr w14:val="tx1"/>
                  </w14:solidFill>
                </w14:textFill>
              </w:rPr>
              <w:t>m</w:t>
            </w:r>
            <w:r>
              <w:rPr>
                <w:rFonts w:hint="eastAsia"/>
                <w:color w:val="000000" w:themeColor="text1"/>
                <w:highlight w:val="none"/>
                <w:vertAlign w:val="superscript"/>
                <w:lang w:eastAsia="zh-CN"/>
                <w14:textFill>
                  <w14:solidFill>
                    <w14:schemeClr w14:val="tx1"/>
                  </w14:solidFill>
                </w14:textFill>
              </w:rPr>
              <w:t>3</w:t>
            </w:r>
            <w:r>
              <w:rPr>
                <w:rFonts w:hint="eastAsia"/>
                <w:color w:val="000000" w:themeColor="text1"/>
                <w:highlight w:val="none"/>
                <w14:textFill>
                  <w14:solidFill>
                    <w14:schemeClr w14:val="tx1"/>
                  </w14:solidFill>
                </w14:textFill>
              </w:rPr>
              <w:t>。为了解决超规格大块矿石二次爆破问题，克服二次爆破飞石对生产安全的影响，设计对矿山铲装配置的斗山DH220LC-7柴油挖掘机配置免爆锤（SGB140），台班破碎能力约300</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，配置1台即可满足生产需求，不备用，共1台。</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（4）爆破作业</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 爆破参数</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根据矿岩物理力学性质，设计最小抵抗线3.5米，孔距5米，排距3.5米。倾斜中深孔长14.05米，钻孔倾角70°，其中超深长1.23米，堵塞长度大于4米。米孔爆破量14.95</w:t>
            </w:r>
            <w:r>
              <w:rPr>
                <w:rFonts w:hint="eastAsia"/>
                <w:color w:val="000000" w:themeColor="text1"/>
                <w:highlight w:val="none"/>
                <w:lang w:eastAsia="zh-CN"/>
                <w14:textFill>
                  <w14:solidFill>
                    <w14:schemeClr w14:val="tx1"/>
                  </w14:solidFill>
                </w14:textFill>
              </w:rPr>
              <w:t>m</w:t>
            </w:r>
            <w:r>
              <w:rPr>
                <w:rFonts w:hint="eastAsia"/>
                <w:color w:val="000000" w:themeColor="text1"/>
                <w:highlight w:val="none"/>
                <w:vertAlign w:val="superscript"/>
                <w:lang w:eastAsia="zh-CN"/>
                <w14:textFill>
                  <w14:solidFill>
                    <w14:schemeClr w14:val="tx1"/>
                  </w14:solidFill>
                </w14:textFill>
              </w:rPr>
              <w:t>3</w:t>
            </w:r>
            <w:r>
              <w:rPr>
                <w:rFonts w:hint="eastAsia"/>
                <w:color w:val="000000" w:themeColor="text1"/>
                <w:highlight w:val="none"/>
                <w14:textFill>
                  <w14:solidFill>
                    <w14:schemeClr w14:val="tx1"/>
                  </w14:solidFill>
                </w14:textFill>
              </w:rPr>
              <w:t>（38.87</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 炮孔布置方式及爆破方法</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用三角形布孔，大区多排孔微差挤压爆破，对角线起爆或V型起爆，以便实现小抗抵线大孔距爆破，从而改善爆破效果，降低大块率，减少根底、降低后冲作用及其他有害效应。靠近最终边坡的爆破作业，其炮孔布置、爆破方式及装药量等方面均应严格控制，宜采用预裂爆破等方法，最大限度的减少爆破对边坡的破坏。</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生产过程中布置炮孔时，应根据矿山的实际情况和生产经验，适时修正爆破参数，以便取得最佳的爆破效果。</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深孔爆破采用电力起爆，中深孔爆破的一次爆破量应保证挖掘机有7天以上的装载量。</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进行爆破作业必须严格执行爆破安全规程，根据爆破方法、爆破规模及地形条件圈定爆破危险区边界，做好警戒工作，确保人员和建筑物及设备的安全。</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（5）采装工作</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①设备选择原则</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矿山生产规模大，考虑矿区较为偏僻，无电力输入，故设计选用燃油动力设备。辅助采装设备选用机动灵活的轮胎式装载机。</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②设备选型</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该矿属中型石灰岩矿山，矿岩硬度不大，主要采装设备设计选择性能良好的大宇380型液压挖掘机。</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该型号挖掘机由大宇公司生产，技术先进，具有操作方便、挖掘力强、工作可靠、效率高等特点，是国内大中型露天矿山理想的铲装设备。</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为钻机平整作业场地、修筑和维护道路、清扫边坡等辅助工作，选用轮胎式柳州50型装载机。</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③挖掘机数量</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设计按年采剥总量65.19万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计算设备数量。矿山年作业天数250天，每天2班。大宇380型柴油挖掘机台班效率1500</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，台年效率75.00万</w:t>
            </w:r>
            <w:r>
              <w:rPr>
                <w:rFonts w:hint="eastAsia"/>
                <w:color w:val="000000" w:themeColor="text1"/>
                <w:highlight w:val="none"/>
                <w:lang w:eastAsia="zh-CN"/>
                <w14:textFill>
                  <w14:solidFill>
                    <w14:schemeClr w14:val="tx1"/>
                  </w14:solidFill>
                </w14:textFill>
              </w:rPr>
              <w:t>t/a</w:t>
            </w:r>
            <w:r>
              <w:rPr>
                <w:rFonts w:hint="eastAsia"/>
                <w:color w:val="000000" w:themeColor="text1"/>
                <w:highlight w:val="none"/>
                <w14:textFill>
                  <w14:solidFill>
                    <w14:schemeClr w14:val="tx1"/>
                  </w14:solidFill>
                </w14:textFill>
              </w:rPr>
              <w:t>，1台380型挖掘机全年可完成采剥总量65.19万</w:t>
            </w:r>
            <w:r>
              <w:rPr>
                <w:rFonts w:hint="eastAsia"/>
                <w:color w:val="000000" w:themeColor="text1"/>
                <w:highlight w:val="none"/>
                <w:lang w:eastAsia="zh-CN"/>
                <w14:textFill>
                  <w14:solidFill>
                    <w14:schemeClr w14:val="tx1"/>
                  </w14:solidFill>
                </w14:textFill>
              </w:rPr>
              <w:t>t</w:t>
            </w:r>
            <w:r>
              <w:rPr>
                <w:rFonts w:hint="eastAsia"/>
                <w:color w:val="000000" w:themeColor="text1"/>
                <w:highlight w:val="none"/>
                <w14:textFill>
                  <w14:solidFill>
                    <w14:schemeClr w14:val="tx1"/>
                  </w14:solidFill>
                </w14:textFill>
              </w:rPr>
              <w:t>的需求，富裕系数15.05%，不备用。</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④装载机数量</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设计选用1台柳州50型装载机集拢爆破分散的矿石、为钻机平整作业场地、修筑和维护道路、清扫边坡等辅助工作。</w:t>
            </w:r>
          </w:p>
          <w:p>
            <w:pPr>
              <w:keepNext w:val="0"/>
              <w:keepLines w:val="0"/>
              <w:pageBreakBefore w:val="0"/>
              <w:widowControl w:val="0"/>
              <w:kinsoku/>
              <w:wordWrap/>
              <w:overflowPunct/>
              <w:topLinePunct w:val="0"/>
              <w:autoSpaceDE/>
              <w:autoSpaceDN/>
              <w:bidi w:val="0"/>
              <w:adjustRightInd w:val="0"/>
              <w:snapToGrid w:val="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2.2开采方式</w:t>
            </w:r>
          </w:p>
          <w:p>
            <w:pPr>
              <w:pageBreakBefore w:val="0"/>
              <w:widowControl w:val="0"/>
              <w:kinsoku/>
              <w:wordWrap/>
              <w:overflowPunct/>
              <w:topLinePunct w:val="0"/>
              <w:autoSpaceDE/>
              <w:autoSpaceDN/>
              <w:bidi w:val="0"/>
              <w:adjustRightInd w:val="0"/>
              <w:snapToGrid w:val="0"/>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矿体出露地表，均处于最低侵蚀基准面之上，露天开采条件好。根据矿体赋存特征及地形条件，设计采用山坡式露天开采方式。</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2.3</w:t>
            </w:r>
            <w:r>
              <w:rPr>
                <w:rFonts w:hint="eastAsia"/>
                <w:color w:val="000000" w:themeColor="text1"/>
                <w:highlight w:val="none"/>
                <w:lang w:eastAsia="zh-CN"/>
                <w14:textFill>
                  <w14:solidFill>
                    <w14:schemeClr w14:val="tx1"/>
                  </w14:solidFill>
                </w14:textFill>
              </w:rPr>
              <w:t>开采顺序</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矿区范围内仅有一个矿体，圈定1个开采境界，设计1个采矿场。矿区范围不大，沿走向方向延伸较长，结合矿区地形条件，交通运输条件，推荐自上而下水平分层开采。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adjustRightInd w:val="0"/>
              <w:snapToGrid w:val="0"/>
              <w:rPr>
                <w:rFonts w:hint="eastAsia" w:ascii="宋体" w:hAnsi="宋体" w:cs="宋体"/>
                <w:color w:val="000000" w:themeColor="text1"/>
                <w:kern w:val="0"/>
                <w:sz w:val="24"/>
                <w:highlight w:val="none"/>
                <w14:textFill>
                  <w14:solidFill>
                    <w14:schemeClr w14:val="tx1"/>
                  </w14:solidFill>
                </w14:textFill>
              </w:rPr>
            </w:pPr>
          </w:p>
          <w:p>
            <w:pPr>
              <w:adjustRightInd w:val="0"/>
              <w:snapToGrid w:val="0"/>
              <w:ind w:left="0" w:leftChars="0"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其他</w:t>
            </w:r>
          </w:p>
        </w:tc>
        <w:tc>
          <w:tcPr>
            <w:tcW w:w="0" w:type="auto"/>
            <w:shd w:val="clear" w:color="auto" w:fill="auto"/>
            <w:noWrap w:val="0"/>
            <w:vAlign w:val="top"/>
          </w:tcPr>
          <w:p>
            <w:pPr>
              <w:adjustRightInd w:val="0"/>
              <w:snapToGrid w:val="0"/>
              <w:ind w:left="0" w:leftChars="0" w:firstLine="480" w:firstLineChars="200"/>
              <w:jc w:val="both"/>
              <w:rPr>
                <w:rFonts w:hint="eastAsia" w:ascii="宋体" w:hAnsi="宋体" w:cs="宋体"/>
                <w:color w:val="000000" w:themeColor="text1"/>
                <w:kern w:val="0"/>
                <w:sz w:val="24"/>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无</w:t>
            </w:r>
          </w:p>
        </w:tc>
      </w:tr>
    </w:tbl>
    <w:p>
      <w:pPr>
        <w:pStyle w:val="27"/>
        <w:jc w:val="center"/>
        <w:outlineLvl w:val="0"/>
        <w:rPr>
          <w:rFonts w:ascii="黑体" w:hAnsi="黑体" w:eastAsia="黑体"/>
          <w:snapToGrid w:val="0"/>
          <w:sz w:val="30"/>
          <w:szCs w:val="30"/>
        </w:rPr>
      </w:pPr>
      <w:r>
        <w:rPr>
          <w:rFonts w:eastAsia="仿宋_GB2312"/>
          <w:b/>
          <w:bCs/>
        </w:rPr>
        <w:br w:type="page"/>
      </w:r>
      <w:r>
        <w:rPr>
          <w:rFonts w:hint="eastAsia" w:ascii="黑体" w:hAnsi="黑体" w:eastAsia="黑体"/>
          <w:snapToGrid w:val="0"/>
          <w:sz w:val="30"/>
          <w:szCs w:val="30"/>
        </w:rPr>
        <w:t>三、生态环境现状、保护目标及评价标准</w:t>
      </w:r>
    </w:p>
    <w:tbl>
      <w:tblPr>
        <w:tblStyle w:val="31"/>
        <w:tblW w:w="8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8"/>
        <w:gridCol w:w="8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8" w:type="dxa"/>
            <w:noWrap w:val="0"/>
            <w:vAlign w:val="center"/>
          </w:tcPr>
          <w:p>
            <w:pPr>
              <w:adjustRightInd w:val="0"/>
              <w:snapToGrid w:val="0"/>
              <w:ind w:left="0" w:leftChars="0" w:firstLine="0" w:firstLineChars="0"/>
              <w:jc w:val="both"/>
              <w:rPr>
                <w:rFonts w:ascii="宋体" w:hAnsi="宋体" w:cs="宋体"/>
                <w:kern w:val="0"/>
                <w:sz w:val="24"/>
              </w:rPr>
            </w:pPr>
            <w:r>
              <w:rPr>
                <w:rFonts w:hint="eastAsia" w:ascii="宋体" w:hAnsi="宋体" w:cs="宋体"/>
                <w:kern w:val="0"/>
                <w:sz w:val="24"/>
              </w:rPr>
              <w:t>生态环境现状</w:t>
            </w:r>
          </w:p>
        </w:tc>
        <w:tc>
          <w:tcPr>
            <w:tcW w:w="8526" w:type="dxa"/>
            <w:noWrap w:val="0"/>
            <w:vAlign w:val="center"/>
          </w:tcPr>
          <w:p>
            <w:pPr>
              <w:pStyle w:val="5"/>
              <w:bidi w:val="0"/>
            </w:pPr>
            <w:r>
              <w:rPr>
                <w:rFonts w:hint="eastAsia"/>
                <w:lang w:val="en-US" w:eastAsia="zh-CN"/>
              </w:rPr>
              <w:t>1</w:t>
            </w:r>
            <w:r>
              <w:rPr>
                <w:rFonts w:hint="eastAsia"/>
              </w:rPr>
              <w:t>、生态环境质量现状</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lang w:eastAsia="zh-CN"/>
              </w:rPr>
            </w:pPr>
            <w:r>
              <w:rPr>
                <w:rFonts w:hint="eastAsia"/>
                <w:lang w:val="en-US" w:eastAsia="zh-CN"/>
              </w:rPr>
              <w:t>1</w:t>
            </w:r>
            <w:r>
              <w:rPr>
                <w:rFonts w:hint="eastAsia"/>
              </w:rPr>
              <w:t>.1</w:t>
            </w:r>
            <w:r>
              <w:rPr>
                <w:rFonts w:hint="eastAsia"/>
                <w:lang w:eastAsia="zh-CN"/>
              </w:rPr>
              <w:t>新疆主体功能区</w:t>
            </w:r>
          </w:p>
          <w:p>
            <w:pPr>
              <w:bidi w:val="0"/>
              <w:rPr>
                <w:rFonts w:hint="eastAsia"/>
                <w:highlight w:val="yellow"/>
                <w:lang w:eastAsia="zh-CN"/>
              </w:rPr>
            </w:pPr>
            <w:r>
              <w:rPr>
                <w:rFonts w:hint="eastAsia"/>
                <w:lang w:eastAsia="zh-CN"/>
              </w:rPr>
              <w:t>根据项目区位置判断处本项目属于《新疆维吾尔自治区主体功能区规划》中限制开发区域（农产品主产区--限制进行大规模高强度工业化城镇化开发的农产品主产区</w:t>
            </w:r>
            <w:r>
              <w:rPr>
                <w:rFonts w:hint="eastAsia"/>
                <w:highlight w:val="none"/>
                <w:lang w:eastAsia="zh-CN"/>
              </w:rPr>
              <w:t>），本项目为采矿项目。</w:t>
            </w:r>
          </w:p>
          <w:p>
            <w:pPr>
              <w:bidi w:val="0"/>
              <w:rPr>
                <w:rFonts w:hint="eastAsia"/>
                <w:lang w:eastAsia="zh-CN"/>
              </w:rPr>
            </w:pPr>
            <w:r>
              <w:rPr>
                <w:rFonts w:hint="eastAsia"/>
                <w:lang w:eastAsia="zh-CN"/>
              </w:rPr>
              <w:t>开发矿产资源、发展适宜产业和建设基础设施，都要控制在尽可能小的空间范围之内。做到天然草地、林地、水库水域、河流水面、湖泊水面等绿色生态空间面积不减少，控制新增道路、铁路建设规模，必须新建的，应事先规划好野生动物迁徙通道。在有条件的重点生态功能区之间，要通过水系、绿带等构建生态廊道，避免成为“生态孤岛”。</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pPr>
            <w:r>
              <w:rPr>
                <w:rFonts w:hint="eastAsia"/>
                <w:lang w:val="en-US" w:eastAsia="zh-CN"/>
              </w:rPr>
              <w:t>1.2</w:t>
            </w:r>
            <w:r>
              <w:rPr>
                <w:rFonts w:hint="eastAsia"/>
              </w:rPr>
              <w:t>生态环境影响评价等级</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lang w:val="en-US" w:eastAsia="zh-CN"/>
              </w:rPr>
            </w:pPr>
            <w:r>
              <w:rPr>
                <w:rFonts w:hint="eastAsia"/>
                <w:b w:val="0"/>
                <w:bCs w:val="0"/>
              </w:rPr>
              <w:t>本项目矿区总规划占地面积</w:t>
            </w:r>
            <w:r>
              <w:rPr>
                <w:rFonts w:hint="eastAsia"/>
                <w:b w:val="0"/>
                <w:bCs w:val="0"/>
                <w:lang w:val="en-US" w:eastAsia="zh-CN"/>
              </w:rPr>
              <w:t>0.1168</w:t>
            </w:r>
            <w:r>
              <w:rPr>
                <w:rFonts w:hint="eastAsia"/>
                <w:b w:val="0"/>
                <w:bCs w:val="0"/>
              </w:rPr>
              <w:t>km</w:t>
            </w:r>
            <w:r>
              <w:rPr>
                <w:rFonts w:hint="eastAsia"/>
                <w:b w:val="0"/>
                <w:bCs w:val="0"/>
                <w:vertAlign w:val="superscript"/>
              </w:rPr>
              <w:t>2</w:t>
            </w:r>
            <w:r>
              <w:rPr>
                <w:rFonts w:hint="eastAsia"/>
                <w:b w:val="0"/>
                <w:bCs w:val="0"/>
                <w:vertAlign w:val="baseline"/>
                <w:lang w:eastAsia="zh-CN"/>
              </w:rPr>
              <w:t>（</w:t>
            </w:r>
            <w:r>
              <w:rPr>
                <w:rFonts w:hint="eastAsia"/>
                <w:b w:val="0"/>
                <w:bCs w:val="0"/>
                <w:vertAlign w:val="baseline"/>
                <w:lang w:val="en-US" w:eastAsia="zh-CN"/>
              </w:rPr>
              <w:t>11.68万m</w:t>
            </w:r>
            <w:r>
              <w:rPr>
                <w:rFonts w:hint="eastAsia"/>
                <w:b w:val="0"/>
                <w:bCs w:val="0"/>
                <w:vertAlign w:val="superscript"/>
                <w:lang w:val="en-US" w:eastAsia="zh-CN"/>
              </w:rPr>
              <w:t>2</w:t>
            </w:r>
            <w:r>
              <w:rPr>
                <w:rFonts w:hint="eastAsia"/>
                <w:b w:val="0"/>
                <w:bCs w:val="0"/>
                <w:vertAlign w:val="baseline"/>
                <w:lang w:eastAsia="zh-CN"/>
              </w:rPr>
              <w:t>）</w:t>
            </w:r>
            <w:r>
              <w:rPr>
                <w:rFonts w:hint="eastAsia"/>
                <w:b w:val="0"/>
                <w:bCs w:val="0"/>
              </w:rPr>
              <w:t>，不涉及重要和特殊的生态敏感区，根据《环境影响评价技术导则 生态影响》（HJ19-20</w:t>
            </w:r>
            <w:r>
              <w:rPr>
                <w:rFonts w:hint="eastAsia"/>
                <w:b w:val="0"/>
                <w:bCs w:val="0"/>
                <w:lang w:val="en-US" w:eastAsia="zh-CN"/>
              </w:rPr>
              <w:t>22</w:t>
            </w:r>
            <w:r>
              <w:rPr>
                <w:rFonts w:hint="eastAsia"/>
                <w:b w:val="0"/>
                <w:bCs w:val="0"/>
              </w:rPr>
              <w:t>）中</w:t>
            </w:r>
            <w:r>
              <w:rPr>
                <w:rFonts w:hint="eastAsia"/>
                <w:b w:val="0"/>
                <w:bCs w:val="0"/>
                <w:lang w:eastAsia="zh-CN"/>
              </w:rPr>
              <w:t>“</w:t>
            </w:r>
            <w:r>
              <w:rPr>
                <w:rFonts w:hint="eastAsia"/>
                <w:b w:val="0"/>
                <w:bCs w:val="0"/>
                <w:lang w:val="en-US" w:eastAsia="zh-CN"/>
              </w:rPr>
              <w:t>6.1评价等级判定中本项目属于a）、b）、c）、d）、e）、f）以外的情况</w:t>
            </w:r>
            <w:r>
              <w:rPr>
                <w:rFonts w:hint="eastAsia"/>
                <w:b w:val="0"/>
                <w:bCs w:val="0"/>
                <w:lang w:eastAsia="zh-CN"/>
              </w:rPr>
              <w:t>”</w:t>
            </w:r>
            <w:r>
              <w:rPr>
                <w:rFonts w:hint="eastAsia"/>
                <w:b w:val="0"/>
                <w:bCs w:val="0"/>
                <w:lang w:val="en-US" w:eastAsia="zh-CN"/>
              </w:rPr>
              <w:t>，故本项目评价等级为三级评价。</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pPr>
            <w:r>
              <w:rPr>
                <w:rFonts w:hint="eastAsia"/>
                <w:lang w:val="en-US" w:eastAsia="zh-CN"/>
              </w:rPr>
              <w:t>1.3</w:t>
            </w:r>
            <w:r>
              <w:rPr>
                <w:rFonts w:hint="eastAsia"/>
              </w:rPr>
              <w:t>生态功能区划</w:t>
            </w:r>
          </w:p>
          <w:p>
            <w:pPr>
              <w:bidi w:val="0"/>
              <w:rPr>
                <w:rFonts w:hint="default" w:ascii="Times New Roman" w:hAnsi="Times New Roman" w:eastAsia="宋体" w:cs="Times New Roman"/>
              </w:rPr>
            </w:pPr>
            <w:r>
              <w:rPr>
                <w:rFonts w:hint="default" w:ascii="Times New Roman" w:hAnsi="Times New Roman" w:eastAsia="宋体" w:cs="Times New Roman"/>
              </w:rPr>
              <w:t>根据《新疆维吾尔自治区生态功能区划》，评价区属于</w:t>
            </w:r>
            <w:r>
              <w:rPr>
                <w:rFonts w:hint="eastAsia" w:ascii="宋体" w:hAnsi="宋体" w:eastAsia="宋体" w:cs="宋体"/>
              </w:rPr>
              <w:t>“</w:t>
            </w:r>
            <w:r>
              <w:rPr>
                <w:rFonts w:hint="default" w:ascii="Times New Roman" w:hAnsi="Times New Roman" w:eastAsia="宋体" w:cs="Times New Roman"/>
                <w:lang w:val="en-US" w:eastAsia="zh-CN"/>
              </w:rPr>
              <w:t>Ⅲ 天山山地温性草原、森林生态区—Ⅲ</w:t>
            </w:r>
            <w:r>
              <w:rPr>
                <w:rFonts w:hint="default" w:ascii="Times New Roman" w:hAnsi="Times New Roman" w:eastAsia="宋体" w:cs="Times New Roman"/>
                <w:vertAlign w:val="subscript"/>
                <w:lang w:val="en-US" w:eastAsia="zh-CN"/>
              </w:rPr>
              <w:t>3</w:t>
            </w:r>
            <w:r>
              <w:rPr>
                <w:rFonts w:hint="default" w:ascii="Times New Roman" w:hAnsi="Times New Roman" w:eastAsia="宋体" w:cs="Times New Roman"/>
                <w:lang w:val="en-US" w:eastAsia="zh-CN"/>
              </w:rPr>
              <w:t>天山南坡草原牧业、绿洲农业生态亚区——42．托木尔峰和天山南坡中段冰雪水源及生物多样性保护生态功能</w:t>
            </w:r>
            <w:r>
              <w:rPr>
                <w:rFonts w:hint="eastAsia" w:ascii="宋体" w:hAnsi="宋体" w:eastAsia="宋体" w:cs="宋体"/>
                <w:lang w:val="en-US" w:eastAsia="zh-CN"/>
              </w:rPr>
              <w:t>区”</w:t>
            </w:r>
            <w:r>
              <w:rPr>
                <w:rFonts w:hint="default" w:ascii="Times New Roman" w:hAnsi="Times New Roman" w:eastAsia="宋体" w:cs="Times New Roman"/>
              </w:rPr>
              <w:t>，见表</w:t>
            </w:r>
            <w:r>
              <w:rPr>
                <w:rFonts w:hint="eastAsia" w:cs="Times New Roman"/>
                <w:lang w:val="en-US" w:eastAsia="zh-CN"/>
              </w:rPr>
              <w:t>19</w:t>
            </w:r>
            <w:r>
              <w:rPr>
                <w:rFonts w:hint="default" w:ascii="Times New Roman" w:hAnsi="Times New Roman" w:eastAsia="宋体" w:cs="Times New Roman"/>
              </w:rPr>
              <w:t>。</w:t>
            </w:r>
          </w:p>
          <w:p>
            <w:pPr>
              <w:pStyle w:val="38"/>
              <w:spacing w:after="0" w:line="240" w:lineRule="auto"/>
              <w:ind w:firstLine="398" w:firstLineChars="200"/>
              <w:jc w:val="both"/>
              <w:rPr>
                <w:rFonts w:hint="eastAsia" w:ascii="Times New Roman" w:hAnsi="Times New Roman" w:eastAsia="宋体" w:cs="Times New Roman"/>
                <w:b/>
                <w:bCs/>
                <w:spacing w:val="-6"/>
                <w:sz w:val="21"/>
              </w:rPr>
            </w:pPr>
            <w:r>
              <w:rPr>
                <w:rFonts w:hint="eastAsia" w:ascii="Times New Roman" w:hAnsi="Times New Roman" w:eastAsia="宋体" w:cs="Times New Roman"/>
                <w:b/>
                <w:bCs/>
                <w:spacing w:val="-6"/>
                <w:sz w:val="21"/>
              </w:rPr>
              <w:t>表</w:t>
            </w:r>
            <w:r>
              <w:rPr>
                <w:rFonts w:hint="eastAsia" w:cs="Times New Roman"/>
                <w:b/>
                <w:bCs/>
                <w:spacing w:val="-6"/>
                <w:sz w:val="21"/>
                <w:lang w:val="en-US" w:eastAsia="zh-CN"/>
              </w:rPr>
              <w:t>19</w:t>
            </w:r>
            <w:r>
              <w:rPr>
                <w:rFonts w:hint="eastAsia" w:ascii="Times New Roman" w:hAnsi="Times New Roman" w:eastAsia="宋体" w:cs="Times New Roman"/>
                <w:b/>
                <w:bCs/>
                <w:spacing w:val="-6"/>
                <w:sz w:val="21"/>
              </w:rPr>
              <w:t xml:space="preserve">                  生态功能区主要特征</w:t>
            </w:r>
          </w:p>
          <w:tbl>
            <w:tblPr>
              <w:tblStyle w:val="31"/>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33"/>
              <w:gridCol w:w="51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tcBorders>
                    <w:tl2br w:val="single" w:color="auto" w:sz="4" w:space="0"/>
                  </w:tcBorders>
                  <w:noWrap w:val="0"/>
                  <w:vAlign w:val="center"/>
                </w:tcPr>
                <w:p>
                  <w:pPr>
                    <w:pStyle w:val="11"/>
                    <w:bidi w:val="0"/>
                    <w:rPr>
                      <w:rFonts w:hint="eastAsia"/>
                    </w:rPr>
                  </w:pPr>
                  <w:r>
                    <w:rPr>
                      <w:rFonts w:hint="eastAsia"/>
                    </w:rPr>
                    <w:t xml:space="preserve">         名称</w:t>
                  </w:r>
                </w:p>
                <w:p>
                  <w:pPr>
                    <w:pStyle w:val="11"/>
                    <w:bidi w:val="0"/>
                    <w:rPr>
                      <w:rFonts w:hint="eastAsia"/>
                    </w:rPr>
                  </w:pPr>
                  <w:r>
                    <w:rPr>
                      <w:rFonts w:hint="eastAsia"/>
                    </w:rPr>
                    <w:t>内容</w:t>
                  </w:r>
                </w:p>
              </w:tc>
              <w:tc>
                <w:tcPr>
                  <w:tcW w:w="3114" w:type="pct"/>
                  <w:noWrap w:val="0"/>
                  <w:vAlign w:val="center"/>
                </w:tcPr>
                <w:p>
                  <w:pPr>
                    <w:pStyle w:val="11"/>
                    <w:bidi w:val="0"/>
                    <w:rPr>
                      <w:rFonts w:hint="eastAsia"/>
                    </w:rPr>
                  </w:pPr>
                  <w:r>
                    <w:rPr>
                      <w:rFonts w:hint="eastAsia"/>
                      <w:lang w:val="en-US" w:eastAsia="zh-CN"/>
                    </w:rPr>
                    <w:t>托木尔峰和天山南坡中段冰雪水源及生物多样性保护生态功能区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noWrap w:val="0"/>
                  <w:vAlign w:val="center"/>
                </w:tcPr>
                <w:p>
                  <w:pPr>
                    <w:pStyle w:val="11"/>
                    <w:bidi w:val="0"/>
                    <w:rPr>
                      <w:rFonts w:hint="eastAsia"/>
                    </w:rPr>
                  </w:pPr>
                  <w:r>
                    <w:rPr>
                      <w:rFonts w:hint="eastAsia"/>
                    </w:rPr>
                    <w:t>主要生态服务功能</w:t>
                  </w:r>
                </w:p>
              </w:tc>
              <w:tc>
                <w:tcPr>
                  <w:tcW w:w="3114" w:type="pct"/>
                  <w:noWrap w:val="0"/>
                  <w:vAlign w:val="center"/>
                </w:tcPr>
                <w:p>
                  <w:pPr>
                    <w:pStyle w:val="11"/>
                    <w:bidi w:val="0"/>
                    <w:rPr>
                      <w:rFonts w:hint="eastAsia"/>
                    </w:rPr>
                  </w:pPr>
                  <w:r>
                    <w:rPr>
                      <w:rFonts w:hint="eastAsia"/>
                      <w:lang w:val="en-US" w:eastAsia="zh-CN"/>
                    </w:rPr>
                    <w:t>水源补给、生物多样性维护、土壤保持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noWrap w:val="0"/>
                  <w:vAlign w:val="center"/>
                </w:tcPr>
                <w:p>
                  <w:pPr>
                    <w:pStyle w:val="11"/>
                    <w:bidi w:val="0"/>
                    <w:rPr>
                      <w:rFonts w:hint="eastAsia"/>
                    </w:rPr>
                  </w:pPr>
                  <w:r>
                    <w:rPr>
                      <w:rFonts w:hint="eastAsia"/>
                    </w:rPr>
                    <w:t>主要生态环境问题</w:t>
                  </w:r>
                </w:p>
              </w:tc>
              <w:tc>
                <w:tcPr>
                  <w:tcW w:w="3114" w:type="pct"/>
                  <w:noWrap w:val="0"/>
                  <w:vAlign w:val="center"/>
                </w:tcPr>
                <w:p>
                  <w:pPr>
                    <w:pStyle w:val="11"/>
                    <w:bidi w:val="0"/>
                    <w:rPr>
                      <w:rFonts w:hint="eastAsia"/>
                    </w:rPr>
                  </w:pPr>
                  <w:r>
                    <w:rPr>
                      <w:rFonts w:hint="eastAsia"/>
                      <w:lang w:val="en-US" w:eastAsia="zh-CN"/>
                    </w:rPr>
                    <w:t>水土流失、野生动物减少、土壤侵蚀、森林破坏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noWrap w:val="0"/>
                  <w:vAlign w:val="center"/>
                </w:tcPr>
                <w:p>
                  <w:pPr>
                    <w:pStyle w:val="11"/>
                    <w:bidi w:val="0"/>
                    <w:rPr>
                      <w:rFonts w:hint="eastAsia"/>
                    </w:rPr>
                  </w:pPr>
                  <w:r>
                    <w:rPr>
                      <w:rFonts w:hint="eastAsia"/>
                    </w:rPr>
                    <w:t>主要生态敏感因子、敏感程度</w:t>
                  </w:r>
                </w:p>
              </w:tc>
              <w:tc>
                <w:tcPr>
                  <w:tcW w:w="3114" w:type="pct"/>
                  <w:noWrap w:val="0"/>
                  <w:vAlign w:val="center"/>
                </w:tcPr>
                <w:p>
                  <w:pPr>
                    <w:pStyle w:val="11"/>
                    <w:bidi w:val="0"/>
                    <w:rPr>
                      <w:rFonts w:hint="eastAsia"/>
                    </w:rPr>
                  </w:pPr>
                  <w:r>
                    <w:rPr>
                      <w:rFonts w:hint="eastAsia"/>
                    </w:rPr>
                    <w:t>生物多样性及其生境高度敏感，土壤侵蚀高度敏感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noWrap w:val="0"/>
                  <w:vAlign w:val="center"/>
                </w:tcPr>
                <w:p>
                  <w:pPr>
                    <w:pStyle w:val="11"/>
                    <w:bidi w:val="0"/>
                    <w:rPr>
                      <w:rFonts w:hint="eastAsia"/>
                    </w:rPr>
                  </w:pPr>
                  <w:r>
                    <w:rPr>
                      <w:rFonts w:hint="eastAsia"/>
                    </w:rPr>
                    <w:t>主要保护目标</w:t>
                  </w:r>
                </w:p>
              </w:tc>
              <w:tc>
                <w:tcPr>
                  <w:tcW w:w="3114" w:type="pct"/>
                  <w:noWrap w:val="0"/>
                  <w:vAlign w:val="center"/>
                </w:tcPr>
                <w:p>
                  <w:pPr>
                    <w:pStyle w:val="11"/>
                    <w:bidi w:val="0"/>
                  </w:pPr>
                  <w:r>
                    <w:rPr>
                      <w:lang w:val="en-US" w:eastAsia="zh-CN"/>
                    </w:rPr>
                    <w:t>保护托木尔峰自然景观、保护高山冰川、保护野生动物、保护森林和草原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noWrap w:val="0"/>
                  <w:vAlign w:val="center"/>
                </w:tcPr>
                <w:p>
                  <w:pPr>
                    <w:pStyle w:val="11"/>
                    <w:bidi w:val="0"/>
                    <w:rPr>
                      <w:rFonts w:hint="eastAsia"/>
                    </w:rPr>
                  </w:pPr>
                  <w:r>
                    <w:rPr>
                      <w:rFonts w:hint="eastAsia"/>
                    </w:rPr>
                    <w:t>主要保护措施</w:t>
                  </w:r>
                </w:p>
              </w:tc>
              <w:tc>
                <w:tcPr>
                  <w:tcW w:w="3114" w:type="pct"/>
                  <w:noWrap w:val="0"/>
                  <w:vAlign w:val="center"/>
                </w:tcPr>
                <w:p>
                  <w:pPr>
                    <w:pStyle w:val="11"/>
                    <w:bidi w:val="0"/>
                    <w:rPr>
                      <w:rFonts w:hint="eastAsia"/>
                    </w:rPr>
                  </w:pPr>
                  <w:r>
                    <w:rPr>
                      <w:rFonts w:hint="eastAsia"/>
                      <w:lang w:val="en-US" w:eastAsia="zh-CN"/>
                    </w:rPr>
                    <w:t>草地减牧、森林禁伐、禁猎、加强保护区管理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5" w:type="pct"/>
                  <w:noWrap w:val="0"/>
                  <w:vAlign w:val="center"/>
                </w:tcPr>
                <w:p>
                  <w:pPr>
                    <w:pStyle w:val="11"/>
                    <w:bidi w:val="0"/>
                    <w:rPr>
                      <w:rFonts w:hint="eastAsia"/>
                    </w:rPr>
                  </w:pPr>
                  <w:r>
                    <w:rPr>
                      <w:rFonts w:hint="eastAsia"/>
                    </w:rPr>
                    <w:t>适宜发展方向</w:t>
                  </w:r>
                </w:p>
              </w:tc>
              <w:tc>
                <w:tcPr>
                  <w:tcW w:w="3114" w:type="pct"/>
                  <w:noWrap w:val="0"/>
                  <w:vAlign w:val="center"/>
                </w:tcPr>
                <w:p>
                  <w:pPr>
                    <w:pStyle w:val="11"/>
                    <w:bidi w:val="0"/>
                    <w:rPr>
                      <w:rFonts w:hint="eastAsia"/>
                    </w:rPr>
                  </w:pPr>
                  <w:r>
                    <w:rPr>
                      <w:rFonts w:hint="eastAsia"/>
                      <w:lang w:val="en-US" w:eastAsia="zh-CN"/>
                    </w:rPr>
                    <w:t>合理利用天然草地，维护自然景观和生物多样性</w:t>
                  </w:r>
                </w:p>
              </w:tc>
            </w:tr>
          </w:tbl>
          <w:p>
            <w:pPr>
              <w:bidi w:val="0"/>
              <w:rPr>
                <w:rFonts w:hint="eastAsia"/>
              </w:rPr>
            </w:pPr>
            <w:r>
              <w:rPr>
                <w:rFonts w:hint="eastAsia"/>
              </w:rPr>
              <w:t>本工程所在的</w:t>
            </w:r>
            <w:r>
              <w:rPr>
                <w:rFonts w:hint="eastAsia"/>
                <w:lang w:val="en-US" w:eastAsia="zh-CN"/>
              </w:rPr>
              <w:t>托木尔峰和天山南坡中段冰雪水源及生物多样性保护生态功能区</w:t>
            </w:r>
            <w:r>
              <w:rPr>
                <w:rFonts w:hint="eastAsia"/>
              </w:rPr>
              <w:t>的主要生态环境问题是</w:t>
            </w:r>
            <w:r>
              <w:rPr>
                <w:rFonts w:hint="eastAsia"/>
                <w:lang w:val="en-US" w:eastAsia="zh-CN"/>
              </w:rPr>
              <w:t>水土流失、野生动物减少、土壤侵蚀、森林破坏</w:t>
            </w:r>
            <w:r>
              <w:rPr>
                <w:rFonts w:hint="eastAsia"/>
              </w:rPr>
              <w:t>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b/>
                <w:bCs/>
              </w:rPr>
            </w:pPr>
            <w:r>
              <w:rPr>
                <w:rFonts w:hint="eastAsia"/>
                <w:b/>
                <w:bCs/>
                <w:lang w:val="en-US" w:eastAsia="zh-CN"/>
              </w:rPr>
              <w:t>1</w:t>
            </w:r>
            <w:r>
              <w:rPr>
                <w:b/>
                <w:bCs/>
              </w:rPr>
              <w:t>.</w:t>
            </w:r>
            <w:r>
              <w:rPr>
                <w:rFonts w:hint="eastAsia"/>
                <w:b/>
                <w:bCs/>
                <w:lang w:val="en-US" w:eastAsia="zh-CN"/>
              </w:rPr>
              <w:t>4</w:t>
            </w:r>
            <w:r>
              <w:rPr>
                <w:b/>
                <w:bCs/>
              </w:rPr>
              <w:t>动植物分布情况</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sz w:val="24"/>
                <w:szCs w:val="24"/>
                <w:lang w:eastAsia="zh-CN"/>
              </w:rPr>
            </w:pPr>
            <w:r>
              <w:rPr>
                <w:rFonts w:hint="eastAsia"/>
                <w:sz w:val="24"/>
                <w:szCs w:val="24"/>
                <w:lang w:eastAsia="zh-CN"/>
              </w:rPr>
              <w:t>项目属于改建项目，但项目自从取得采矿许可证后，仅在竣工环保验收时试生产，试生产时间较短，未对周边生态造成影响。</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0" w:firstLineChars="200"/>
              <w:jc w:val="both"/>
              <w:textAlignment w:val="auto"/>
              <w:rPr>
                <w:rFonts w:hint="eastAsia" w:cs="Times New Roman"/>
                <w:b w:val="0"/>
                <w:bCs w:val="0"/>
                <w:sz w:val="24"/>
                <w:szCs w:val="24"/>
                <w:highlight w:val="none"/>
                <w:lang w:val="en-US" w:eastAsia="zh-CN"/>
              </w:rPr>
            </w:pPr>
            <w:r>
              <w:rPr>
                <w:rFonts w:hint="eastAsia" w:cs="Times New Roman"/>
                <w:b w:val="0"/>
                <w:bCs w:val="0"/>
                <w:sz w:val="24"/>
                <w:szCs w:val="24"/>
                <w:highlight w:val="none"/>
                <w:lang w:val="en-US" w:eastAsia="zh-CN"/>
              </w:rPr>
              <w:t>植物分布情况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矿区位于山前中低山区，基岩裸露，植被不发育，部分区有少量耐旱植物稀疏分布，以超早生小半灌木占优势，主要分布物种有琵琶柴驼绒藜、小蒿、合头草、梭梭等。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根据环评工作现场调查矿山区域地表干旱，地表植被发育较差，干沟谷两植被发育情况相对矿界范围内较好，干沟谷两侧平均植被覆盖度不足5%。</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主要植物名录见表</w:t>
            </w:r>
            <w:r>
              <w:rPr>
                <w:rFonts w:hint="eastAsia" w:cs="Times New Roman"/>
                <w:b w:val="0"/>
                <w:bCs w:val="0"/>
                <w:sz w:val="24"/>
                <w:szCs w:val="24"/>
                <w:highlight w:val="none"/>
                <w:lang w:val="en-US" w:eastAsia="zh-CN"/>
              </w:rPr>
              <w:t>20</w:t>
            </w:r>
            <w:r>
              <w:rPr>
                <w:rFonts w:hint="default" w:ascii="Times New Roman" w:hAnsi="Times New Roman" w:eastAsia="宋体" w:cs="Times New Roman"/>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jc w:val="both"/>
              <w:textAlignment w:val="auto"/>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表</w:t>
            </w:r>
            <w:r>
              <w:rPr>
                <w:rFonts w:hint="eastAsia" w:cs="Times New Roman"/>
                <w:b/>
                <w:bCs/>
                <w:sz w:val="21"/>
                <w:szCs w:val="21"/>
                <w:highlight w:val="none"/>
                <w:lang w:val="en-US" w:eastAsia="zh-CN"/>
              </w:rPr>
              <w:t>20</w:t>
            </w:r>
            <w:r>
              <w:rPr>
                <w:rFonts w:hint="eastAsia"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b/>
                <w:bCs/>
                <w:sz w:val="21"/>
                <w:szCs w:val="21"/>
                <w:highlight w:val="none"/>
                <w:lang w:val="en-US" w:eastAsia="zh-CN"/>
              </w:rPr>
              <w:t>主要植物名录</w:t>
            </w:r>
          </w:p>
          <w:tbl>
            <w:tblPr>
              <w:tblStyle w:val="32"/>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166"/>
              <w:gridCol w:w="3827"/>
              <w:gridCol w:w="897"/>
              <w:gridCol w:w="16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序号</w:t>
                  </w:r>
                </w:p>
              </w:tc>
              <w:tc>
                <w:tcPr>
                  <w:tcW w:w="702"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中文名</w:t>
                  </w:r>
                </w:p>
              </w:tc>
              <w:tc>
                <w:tcPr>
                  <w:tcW w:w="2303"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拉丁名</w:t>
                  </w:r>
                </w:p>
              </w:tc>
              <w:tc>
                <w:tcPr>
                  <w:tcW w:w="540"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科名</w:t>
                  </w:r>
                </w:p>
              </w:tc>
              <w:tc>
                <w:tcPr>
                  <w:tcW w:w="998"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保护植物级别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702"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梭梭</w:t>
                  </w:r>
                </w:p>
              </w:tc>
              <w:tc>
                <w:tcPr>
                  <w:tcW w:w="23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Chenopodiaceae</w:t>
                  </w:r>
                </w:p>
              </w:tc>
              <w:tc>
                <w:tcPr>
                  <w:tcW w:w="54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iCs/>
                      <w:color w:val="000000"/>
                      <w:kern w:val="2"/>
                      <w:sz w:val="21"/>
                      <w:szCs w:val="21"/>
                      <w:u w:val="none"/>
                      <w:lang w:val="en-US" w:eastAsia="zh-CN" w:bidi="ar-SA"/>
                    </w:rPr>
                  </w:pPr>
                  <w:r>
                    <w:rPr>
                      <w:rFonts w:hint="default" w:ascii="Times New Roman" w:hAnsi="Times New Roman" w:eastAsia="宋体" w:cs="Times New Roman"/>
                      <w:sz w:val="21"/>
                      <w:szCs w:val="21"/>
                      <w:lang w:val="en-US" w:eastAsia="zh-CN"/>
                    </w:rPr>
                    <w:t>藜科</w:t>
                  </w:r>
                </w:p>
              </w:tc>
              <w:tc>
                <w:tcPr>
                  <w:tcW w:w="9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iCs/>
                      <w:color w:val="000000"/>
                      <w:kern w:val="2"/>
                      <w:sz w:val="21"/>
                      <w:szCs w:val="21"/>
                      <w:u w:val="none"/>
                      <w:lang w:val="en-US" w:eastAsia="zh-CN" w:bidi="ar-SA"/>
                    </w:rPr>
                  </w:pPr>
                  <w:r>
                    <w:rPr>
                      <w:rFonts w:hint="default" w:ascii="Times New Roman" w:hAnsi="Times New Roman" w:eastAsia="宋体" w:cs="Times New Roman"/>
                      <w:i/>
                      <w:iCs/>
                      <w:color w:val="000000"/>
                      <w:kern w:val="2"/>
                      <w:sz w:val="21"/>
                      <w:szCs w:val="21"/>
                      <w:u w:val="no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702"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驼绒藜</w:t>
                  </w:r>
                </w:p>
              </w:tc>
              <w:tc>
                <w:tcPr>
                  <w:tcW w:w="2303"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Ceratoideslatens</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藜科</w:t>
                  </w:r>
                </w:p>
              </w:tc>
              <w:tc>
                <w:tcPr>
                  <w:tcW w:w="998"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702"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小蒿</w:t>
                  </w:r>
                </w:p>
              </w:tc>
              <w:tc>
                <w:tcPr>
                  <w:tcW w:w="2303"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Artemisia przewalskii Krasch</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藜科</w:t>
                  </w:r>
                </w:p>
              </w:tc>
              <w:tc>
                <w:tcPr>
                  <w:tcW w:w="998"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702"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合头草</w:t>
                  </w:r>
                </w:p>
              </w:tc>
              <w:tc>
                <w:tcPr>
                  <w:tcW w:w="2303" w:type="pct"/>
                  <w:tcBorders>
                    <w:tl2br w:val="nil"/>
                    <w:tr2bl w:val="nil"/>
                  </w:tcBorders>
                  <w:noWrap w:val="0"/>
                  <w:vAlign w:val="center"/>
                </w:tcPr>
                <w:p>
                  <w:pPr>
                    <w:pStyle w:val="11"/>
                    <w:keepNext w:val="0"/>
                    <w:keepLines w:val="0"/>
                    <w:pageBreakBefore w:val="0"/>
                    <w:widowControl/>
                    <w:tabs>
                      <w:tab w:val="left" w:pos="1301"/>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Sympegma regelii Bunge</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藜科</w:t>
                  </w:r>
                </w:p>
              </w:tc>
              <w:tc>
                <w:tcPr>
                  <w:tcW w:w="998" w:type="pct"/>
                  <w:tcBorders>
                    <w:tl2br w:val="nil"/>
                    <w:tr2bl w:val="nil"/>
                  </w:tcBorders>
                  <w:noWrap w:val="0"/>
                  <w:vAlign w:val="center"/>
                </w:tcPr>
                <w:p>
                  <w:pPr>
                    <w:pStyle w:val="11"/>
                    <w:keepNext w:val="0"/>
                    <w:keepLines w:val="0"/>
                    <w:pageBreakBefore w:val="0"/>
                    <w:widowControl/>
                    <w:tabs>
                      <w:tab w:val="left" w:pos="1301"/>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702" w:type="pct"/>
                  <w:tcBorders>
                    <w:tl2br w:val="nil"/>
                    <w:tr2bl w:val="nil"/>
                  </w:tcBorders>
                  <w:noWrap w:val="0"/>
                  <w:vAlign w:val="center"/>
                </w:tcPr>
                <w:p>
                  <w:pPr>
                    <w:pStyle w:val="11"/>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琵琶柴</w:t>
                  </w:r>
                </w:p>
              </w:tc>
              <w:tc>
                <w:tcPr>
                  <w:tcW w:w="2303" w:type="pct"/>
                  <w:tcBorders>
                    <w:tl2br w:val="nil"/>
                    <w:tr2bl w:val="nil"/>
                  </w:tcBorders>
                  <w:noWrap w:val="0"/>
                  <w:vAlign w:val="center"/>
                </w:tcPr>
                <w:p>
                  <w:pPr>
                    <w:pStyle w:val="11"/>
                    <w:keepNext w:val="0"/>
                    <w:keepLines w:val="0"/>
                    <w:pageBreakBefore w:val="0"/>
                    <w:widowControl/>
                    <w:tabs>
                      <w:tab w:val="left" w:pos="1301"/>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Reaumuriasoongonica（PalL）Maxim</w:t>
                  </w:r>
                </w:p>
              </w:tc>
              <w:tc>
                <w:tcPr>
                  <w:tcW w:w="540" w:type="pct"/>
                  <w:tcBorders>
                    <w:tl2br w:val="nil"/>
                    <w:tr2bl w:val="nil"/>
                  </w:tcBorders>
                  <w:noWrap w:val="0"/>
                  <w:vAlign w:val="center"/>
                </w:tcPr>
                <w:p>
                  <w:pPr>
                    <w:pStyle w:val="11"/>
                    <w:keepNext w:val="0"/>
                    <w:keepLines w:val="0"/>
                    <w:pageBreakBefore w:val="0"/>
                    <w:widowControl/>
                    <w:tabs>
                      <w:tab w:val="left" w:pos="1301"/>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藜科</w:t>
                  </w:r>
                </w:p>
              </w:tc>
              <w:tc>
                <w:tcPr>
                  <w:tcW w:w="998" w:type="pct"/>
                  <w:tcBorders>
                    <w:tl2br w:val="nil"/>
                    <w:tr2bl w:val="nil"/>
                  </w:tcBorders>
                  <w:noWrap w:val="0"/>
                  <w:vAlign w:val="center"/>
                </w:tcPr>
                <w:p>
                  <w:pPr>
                    <w:pStyle w:val="11"/>
                    <w:keepNext w:val="0"/>
                    <w:keepLines w:val="0"/>
                    <w:pageBreakBefore w:val="0"/>
                    <w:widowControl/>
                    <w:tabs>
                      <w:tab w:val="left" w:pos="1301"/>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（2）动物分布情况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lang w:val="en-US" w:eastAsia="zh-CN"/>
              </w:rPr>
              <w:t>矿区区域动物群种类和数量相对贫乏。根据环评工作人员现场调查未见大型野生动物，根据当地野生动物调查资料，区域主要动物名录见表</w:t>
            </w:r>
            <w:r>
              <w:rPr>
                <w:rFonts w:hint="eastAsia" w:cs="Times New Roman"/>
                <w:sz w:val="24"/>
                <w:szCs w:val="24"/>
                <w:highlight w:val="none"/>
                <w:lang w:val="en-US" w:eastAsia="zh-CN"/>
              </w:rPr>
              <w:t>21</w:t>
            </w:r>
            <w:r>
              <w:rPr>
                <w:rFonts w:hint="default" w:ascii="Times New Roman" w:hAnsi="Times New Roman" w:eastAsia="宋体" w:cs="Times New Roman"/>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jc w:val="both"/>
              <w:textAlignment w:val="auto"/>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表</w:t>
            </w:r>
            <w:r>
              <w:rPr>
                <w:rFonts w:hint="eastAsia" w:cs="Times New Roman"/>
                <w:b/>
                <w:bCs/>
                <w:sz w:val="21"/>
                <w:szCs w:val="21"/>
                <w:highlight w:val="none"/>
                <w:lang w:val="en-US" w:eastAsia="zh-CN"/>
              </w:rPr>
              <w:t>21</w:t>
            </w:r>
            <w:r>
              <w:rPr>
                <w:rFonts w:hint="eastAsia" w:ascii="Times New Roman" w:hAnsi="Times New Roman" w:eastAsia="宋体" w:cs="Times New Roman"/>
                <w:b/>
                <w:bCs/>
                <w:sz w:val="21"/>
                <w:szCs w:val="21"/>
                <w:highlight w:val="none"/>
                <w:lang w:val="en-US" w:eastAsia="zh-CN"/>
              </w:rPr>
              <w:t xml:space="preserve">                        野生动物名录表</w:t>
            </w:r>
          </w:p>
          <w:tbl>
            <w:tblPr>
              <w:tblStyle w:val="3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97"/>
              <w:gridCol w:w="3106"/>
              <w:gridCol w:w="31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trPr>
              <w:tc>
                <w:tcPr>
                  <w:tcW w:w="54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序号</w:t>
                  </w:r>
                </w:p>
              </w:tc>
              <w:tc>
                <w:tcPr>
                  <w:tcW w:w="72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名称</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拉丁名</w:t>
                  </w:r>
                </w:p>
              </w:tc>
              <w:tc>
                <w:tcPr>
                  <w:tcW w:w="1869" w:type="pct"/>
                  <w:tcBorders>
                    <w:tl2br w:val="nil"/>
                    <w:tr2bl w:val="nil"/>
                  </w:tcBorders>
                  <w:noWrap w:val="0"/>
                  <w:vAlign w:val="center"/>
                </w:tcPr>
                <w:p>
                  <w:pPr>
                    <w:pStyle w:val="11"/>
                    <w:bidi w:val="0"/>
                    <w:jc w:val="center"/>
                    <w:rPr>
                      <w:rFonts w:hint="eastAsia" w:ascii="Times New Roman" w:hAnsi="Times New Roman" w:eastAsia="宋体" w:cs="Times New Roman"/>
                      <w:lang w:val="en-US" w:eastAsia="zh-CN"/>
                    </w:rPr>
                  </w:pPr>
                  <w:r>
                    <w:rPr>
                      <w:rFonts w:hint="eastAsia" w:cs="Times New Roman"/>
                      <w:lang w:val="en-US" w:eastAsia="zh-CN"/>
                    </w:rPr>
                    <w:t>保护动物级别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4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1</w:t>
                  </w:r>
                </w:p>
              </w:tc>
              <w:tc>
                <w:tcPr>
                  <w:tcW w:w="72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麻雀</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Passert montanus stejneger</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4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2</w:t>
                  </w:r>
                </w:p>
              </w:tc>
              <w:tc>
                <w:tcPr>
                  <w:tcW w:w="72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燕雀</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Fringilla tifringilla Linnaeus</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4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3</w:t>
                  </w:r>
                </w:p>
              </w:tc>
              <w:tc>
                <w:tcPr>
                  <w:tcW w:w="72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野兔</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Rabbit</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4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4</w:t>
                  </w:r>
                </w:p>
              </w:tc>
              <w:tc>
                <w:tcPr>
                  <w:tcW w:w="72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艾鼬</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Mustela eversmanni</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4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5</w:t>
                  </w:r>
                </w:p>
              </w:tc>
              <w:tc>
                <w:tcPr>
                  <w:tcW w:w="720"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子午沙鼠</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Meriones meridianus</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40" w:type="pct"/>
                  <w:tcBorders>
                    <w:tl2br w:val="nil"/>
                    <w:tr2bl w:val="nil"/>
                  </w:tcBorders>
                  <w:noWrap w:val="0"/>
                  <w:vAlign w:val="center"/>
                </w:tcPr>
                <w:p>
                  <w:pPr>
                    <w:pStyle w:val="11"/>
                    <w:bidi w:val="0"/>
                    <w:jc w:val="center"/>
                    <w:rPr>
                      <w:rFonts w:hint="default" w:cs="Times New Roman"/>
                      <w:lang w:val="en-US" w:eastAsia="zh-CN"/>
                    </w:rPr>
                  </w:pPr>
                  <w:r>
                    <w:rPr>
                      <w:rFonts w:hint="eastAsia" w:cs="Times New Roman"/>
                      <w:lang w:val="en-US" w:eastAsia="zh-CN"/>
                    </w:rPr>
                    <w:t>6</w:t>
                  </w:r>
                </w:p>
              </w:tc>
              <w:tc>
                <w:tcPr>
                  <w:tcW w:w="720" w:type="pct"/>
                  <w:tcBorders>
                    <w:tl2br w:val="nil"/>
                    <w:tr2bl w:val="nil"/>
                  </w:tcBorders>
                  <w:noWrap w:val="0"/>
                  <w:vAlign w:val="center"/>
                </w:tcPr>
                <w:p>
                  <w:pPr>
                    <w:pStyle w:val="11"/>
                    <w:bidi w:val="0"/>
                    <w:jc w:val="center"/>
                    <w:rPr>
                      <w:rFonts w:hint="eastAsia" w:ascii="Times New Roman" w:hAnsi="Times New Roman" w:eastAsia="宋体" w:cs="Times New Roman"/>
                      <w:lang w:val="en-US" w:eastAsia="zh-CN"/>
                    </w:rPr>
                  </w:pPr>
                  <w:r>
                    <w:rPr>
                      <w:rFonts w:hint="eastAsia" w:cs="Times New Roman"/>
                      <w:lang w:val="en-US" w:eastAsia="zh-CN"/>
                    </w:rPr>
                    <w:t>山地蜥蜴</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Eremias brenchleyi</w:t>
                  </w:r>
                </w:p>
              </w:tc>
              <w:tc>
                <w:tcPr>
                  <w:tcW w:w="1869" w:type="pct"/>
                  <w:tcBorders>
                    <w:tl2br w:val="nil"/>
                    <w:tr2bl w:val="nil"/>
                  </w:tcBorders>
                  <w:noWrap w:val="0"/>
                  <w:vAlign w:val="center"/>
                </w:tcPr>
                <w:p>
                  <w:pPr>
                    <w:pStyle w:val="11"/>
                    <w:bidi w:val="0"/>
                    <w:jc w:val="center"/>
                    <w:rPr>
                      <w:rFonts w:hint="default" w:ascii="Times New Roman" w:hAnsi="Times New Roman" w:eastAsia="宋体" w:cs="Times New Roman"/>
                      <w:lang w:val="en-US" w:eastAsia="zh-CN"/>
                    </w:rPr>
                  </w:pPr>
                  <w:r>
                    <w:rPr>
                      <w:rFonts w:hint="eastAsia" w:cs="Times New Roman"/>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rPr>
            </w:pPr>
            <w:r>
              <w:rPr>
                <w:rFonts w:hint="eastAsia"/>
                <w:b/>
                <w:bCs/>
                <w:lang w:val="en-US" w:eastAsia="zh-CN"/>
              </w:rPr>
              <w:t>1.5</w:t>
            </w:r>
            <w:r>
              <w:rPr>
                <w:rFonts w:hint="default" w:ascii="Times New Roman" w:hAnsi="Times New Roman" w:eastAsia="宋体" w:cs="Times New Roman"/>
                <w:b/>
                <w:bCs/>
                <w:color w:val="auto"/>
                <w:kern w:val="0"/>
                <w:sz w:val="24"/>
                <w:szCs w:val="24"/>
              </w:rPr>
              <w:t>气象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项目区附近</w:t>
            </w:r>
            <w:r>
              <w:rPr>
                <w:rFonts w:hint="default" w:ascii="Times New Roman" w:hAnsi="Times New Roman" w:eastAsia="宋体" w:cs="Times New Roman"/>
                <w:color w:val="auto"/>
                <w:kern w:val="0"/>
                <w:sz w:val="24"/>
                <w:szCs w:val="24"/>
              </w:rPr>
              <w:t>无气象站点，现选用距离流域区山口约70km的巴音郭楞气象站历年气温、降水量、蒸发量等资料进行分析。巴音郭楞气象站主要气候特征为</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年平均气温11.1℃，无霜冻日191天左右，极端最高温度43.0℃，极端最低温度-30.0℃。年平均降水量为55.6mm，最大年降水量为117.6mm（1981年），最小年降水量为20.6mm（1980年）。年平均蒸发量2779mm（20mm蒸发器观测值），最大年蒸发量与最小年蒸发量之比为1.4。年平均风速为2.8m/s，最高风速为24m/s，年平均大风日数11.6天，最多的年份为 30天，最少的年份为5天。平原区最大冻土深度80cm。</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eastAsia"/>
                <w:b/>
                <w:bCs/>
                <w:lang w:val="en-US" w:eastAsia="zh-CN"/>
              </w:rPr>
              <w:t>1.6</w:t>
            </w:r>
            <w:r>
              <w:rPr>
                <w:rFonts w:hint="default" w:ascii="Times New Roman" w:hAnsi="Times New Roman" w:eastAsia="宋体" w:cs="Times New Roman"/>
                <w:b/>
                <w:bCs/>
                <w:color w:val="auto"/>
                <w:kern w:val="0"/>
                <w:sz w:val="24"/>
                <w:szCs w:val="24"/>
              </w:rPr>
              <w:t>水土流失现状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根据项目区实际情况，该区域土壤主要侵蚀方式是水蚀和风蚀。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水力侵蚀</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项目区地表植被覆盖率低，岩石裸露，地表水源涵养能力差，多发生暴雨洪水和雨雪混合型洪水，由于山区在地貌上沟壑遍布，在洪水的作用下，细颗粒物质迁移到平原区的速度很快，冲刷两岸，对两岸造成侵蚀危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风力侵蚀</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项目区大风天气较多，山体岩石不断风化破碎，地表物质中的细小颗粒不断被风带走，同时在洪水的影响下，不断向南向平原区聚集，在无植被区域形成风起尘扬的现象。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根据《土壤侵蚀分类分级标准（SL190-2007）》和《新疆库尔勒市水土保持规划修编报告》，结合现场量测，初步判断工程区属于中度水蚀轻度风蚀区</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原状地表土壤侵蚀模数背景值约为2200t/（km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·a）。工程区内土壤容许流失量为2500t/（km²·a）。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kern w:val="0"/>
                <w:sz w:val="24"/>
                <w:szCs w:val="24"/>
                <w:lang w:eastAsia="zh-CN"/>
              </w:rPr>
            </w:pPr>
            <w:r>
              <w:rPr>
                <w:rFonts w:hint="eastAsia"/>
                <w:kern w:val="0"/>
              </w:rPr>
              <w:t>根据土地利用类型及权属证明和现场调查，</w:t>
            </w:r>
            <w:r>
              <w:rPr>
                <w:rFonts w:hint="eastAsia"/>
                <w:kern w:val="0"/>
                <w:lang w:eastAsia="zh-CN"/>
              </w:rPr>
              <w:t>项目</w:t>
            </w:r>
            <w:r>
              <w:rPr>
                <w:rFonts w:hint="eastAsia"/>
                <w:kern w:val="0"/>
              </w:rPr>
              <w:t>占用土地类型为其他土地-裸岩石砾地</w:t>
            </w:r>
            <w:r>
              <w:rPr>
                <w:rFonts w:hint="eastAsia"/>
                <w:lang w:eastAsia="zh-CN"/>
              </w:rPr>
              <w:t>。</w:t>
            </w:r>
          </w:p>
          <w:p>
            <w:pPr>
              <w:pStyle w:val="5"/>
              <w:bidi w:val="0"/>
            </w:pPr>
            <w:r>
              <w:rPr>
                <w:rFonts w:hint="eastAsia"/>
                <w:lang w:val="en-US" w:eastAsia="zh-CN"/>
              </w:rPr>
              <w:t>2</w:t>
            </w:r>
            <w:r>
              <w:rPr>
                <w:rFonts w:hint="eastAsia"/>
              </w:rPr>
              <w:t>、</w:t>
            </w:r>
            <w:bookmarkStart w:id="10" w:name="_Toc19765120"/>
            <w:r>
              <w:t>大气环境质量现状</w:t>
            </w:r>
          </w:p>
          <w:bookmarkEnd w:id="10"/>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pPr>
            <w:r>
              <w:rPr>
                <w:rFonts w:hint="eastAsia"/>
                <w:lang w:val="en-US" w:eastAsia="zh-CN"/>
              </w:rPr>
              <w:t>2</w:t>
            </w:r>
            <w:r>
              <w:rPr>
                <w:rFonts w:hint="eastAsia"/>
              </w:rPr>
              <w:t>.1</w:t>
            </w:r>
            <w:r>
              <w:t>基本污染物达标区判定</w:t>
            </w:r>
          </w:p>
          <w:p>
            <w:pPr>
              <w:keepNext w:val="0"/>
              <w:keepLines w:val="0"/>
              <w:suppressLineNumbers w:val="0"/>
              <w:spacing w:before="0" w:beforeAutospacing="0" w:after="0" w:afterAutospacing="0"/>
              <w:ind w:left="0" w:right="0" w:firstLine="480"/>
              <w:rPr>
                <w:rFonts w:hint="eastAsia"/>
              </w:rPr>
            </w:pPr>
            <w:r>
              <w:rPr>
                <w:rFonts w:hint="default"/>
              </w:rPr>
              <w:t>本次环境空气质量现状采用</w:t>
            </w:r>
            <w:r>
              <w:rPr>
                <w:rFonts w:hint="eastAsia"/>
                <w:lang w:eastAsia="zh-CN"/>
              </w:rPr>
              <w:t>库尔勒市自动监测站</w:t>
            </w:r>
            <w:r>
              <w:rPr>
                <w:rFonts w:hint="default"/>
              </w:rPr>
              <w:t>202</w:t>
            </w:r>
            <w:r>
              <w:rPr>
                <w:rFonts w:hint="eastAsia"/>
              </w:rPr>
              <w:t>1</w:t>
            </w:r>
            <w:r>
              <w:rPr>
                <w:rFonts w:hint="default"/>
              </w:rPr>
              <w:t>年SO</w:t>
            </w:r>
            <w:r>
              <w:rPr>
                <w:rFonts w:hint="default"/>
                <w:vertAlign w:val="subscript"/>
              </w:rPr>
              <w:t>2</w:t>
            </w:r>
            <w:r>
              <w:rPr>
                <w:rFonts w:hint="default"/>
              </w:rPr>
              <w:t>、NO</w:t>
            </w:r>
            <w:r>
              <w:rPr>
                <w:rFonts w:hint="default"/>
                <w:vertAlign w:val="subscript"/>
              </w:rPr>
              <w:t>2</w:t>
            </w:r>
            <w:r>
              <w:rPr>
                <w:rFonts w:hint="default"/>
              </w:rPr>
              <w:t>、CO、O</w:t>
            </w:r>
            <w:r>
              <w:rPr>
                <w:rFonts w:hint="default"/>
                <w:vertAlign w:val="subscript"/>
              </w:rPr>
              <w:t>3</w:t>
            </w:r>
            <w:r>
              <w:rPr>
                <w:rFonts w:hint="default"/>
              </w:rPr>
              <w:t>、PM</w:t>
            </w:r>
            <w:r>
              <w:rPr>
                <w:rFonts w:hint="default"/>
                <w:vertAlign w:val="subscript"/>
              </w:rPr>
              <w:t>10</w:t>
            </w:r>
            <w:r>
              <w:rPr>
                <w:rFonts w:hint="default"/>
              </w:rPr>
              <w:t>、PM</w:t>
            </w:r>
            <w:r>
              <w:rPr>
                <w:rFonts w:hint="eastAsia"/>
                <w:vertAlign w:val="subscript"/>
              </w:rPr>
              <w:t>2.5</w:t>
            </w:r>
            <w:r>
              <w:rPr>
                <w:rFonts w:hint="eastAsia"/>
              </w:rPr>
              <w:t>等</w:t>
            </w:r>
            <w:r>
              <w:rPr>
                <w:rFonts w:hint="default"/>
              </w:rPr>
              <w:t>六项基本污染物环境空气质量现状数据</w:t>
            </w:r>
            <w:r>
              <w:rPr>
                <w:rFonts w:hint="eastAsia"/>
              </w:rPr>
              <w:t>，详见下表</w:t>
            </w:r>
            <w:r>
              <w:rPr>
                <w:rFonts w:hint="default"/>
              </w:rPr>
              <w:t>。</w:t>
            </w:r>
          </w:p>
          <w:p>
            <w:pPr>
              <w:pStyle w:val="7"/>
              <w:keepNext w:val="0"/>
              <w:keepLines w:val="0"/>
              <w:suppressLineNumbers w:val="0"/>
              <w:spacing w:before="0" w:beforeAutospacing="0" w:after="0" w:afterAutospacing="0"/>
              <w:ind w:left="0" w:right="0"/>
              <w:rPr>
                <w:rFonts w:hint="default"/>
              </w:rPr>
            </w:pPr>
            <w:r>
              <w:rPr>
                <w:rFonts w:hint="eastAsia"/>
              </w:rPr>
              <w:t>表</w:t>
            </w:r>
            <w:r>
              <w:rPr>
                <w:rFonts w:hint="eastAsia"/>
                <w:lang w:val="en-US" w:eastAsia="zh-CN"/>
              </w:rPr>
              <w:t xml:space="preserve">22               </w:t>
            </w:r>
            <w:r>
              <w:rPr>
                <w:rFonts w:hint="eastAsia"/>
                <w:lang w:eastAsia="zh-CN"/>
              </w:rPr>
              <w:t>库尔勒市</w:t>
            </w:r>
            <w:r>
              <w:rPr>
                <w:rFonts w:hint="eastAsia"/>
              </w:rPr>
              <w:t>2021年环境空气质量数据</w:t>
            </w:r>
          </w:p>
          <w:tbl>
            <w:tblPr>
              <w:tblStyle w:val="32"/>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843"/>
              <w:gridCol w:w="1935"/>
              <w:gridCol w:w="17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污染物</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评价项目</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default"/>
                    </w:rPr>
                    <w:t>浓度（μm/m</w:t>
                  </w:r>
                  <w:r>
                    <w:rPr>
                      <w:rFonts w:hint="default"/>
                      <w:vertAlign w:val="superscript"/>
                    </w:rPr>
                    <w:t>3</w:t>
                  </w:r>
                  <w:r>
                    <w:rPr>
                      <w:rFonts w:hint="default"/>
                    </w:rPr>
                    <w:t>）</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标准（二级）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vMerge w:val="restar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SO</w:t>
                  </w:r>
                  <w:r>
                    <w:rPr>
                      <w:rFonts w:hint="eastAsia"/>
                      <w:vertAlign w:val="subscript"/>
                    </w:rPr>
                    <w:t>2</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年平均</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lang w:val="en-US" w:eastAsia="zh-CN"/>
                    </w:rPr>
                  </w:pPr>
                  <w:r>
                    <w:rPr>
                      <w:rFonts w:hint="eastAsia"/>
                      <w:lang w:val="en-US" w:eastAsia="zh-CN"/>
                    </w:rPr>
                    <w:t>5</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24h平均第98百分位数</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lang w:val="en-US" w:eastAsia="zh-CN"/>
                    </w:rPr>
                  </w:pPr>
                  <w:r>
                    <w:rPr>
                      <w:rFonts w:hint="eastAsia"/>
                      <w:lang w:val="en-US" w:eastAsia="zh-CN"/>
                    </w:rPr>
                    <w:t>7</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pct"/>
                  <w:vMerge w:val="restar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NO</w:t>
                  </w:r>
                  <w:r>
                    <w:rPr>
                      <w:rFonts w:hint="eastAsia"/>
                      <w:vertAlign w:val="subscript"/>
                    </w:rPr>
                    <w:t>2</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年平均</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25</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24h平均第98百分位数</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51</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CO（mg/m</w:t>
                  </w:r>
                  <w:r>
                    <w:rPr>
                      <w:rFonts w:hint="eastAsia"/>
                      <w:vertAlign w:val="superscript"/>
                    </w:rPr>
                    <w:t>3</w:t>
                  </w:r>
                  <w:r>
                    <w:rPr>
                      <w:rFonts w:hint="eastAsia"/>
                    </w:rPr>
                    <w:t>）</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24h平均第95百分位数</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0.9</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O</w:t>
                  </w:r>
                  <w:r>
                    <w:rPr>
                      <w:rFonts w:hint="eastAsia"/>
                      <w:vertAlign w:val="subscript"/>
                    </w:rPr>
                    <w:t>3</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8h平均第90百分位数</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132</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pct"/>
                  <w:vMerge w:val="restar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PM</w:t>
                  </w:r>
                  <w:r>
                    <w:rPr>
                      <w:rFonts w:hint="eastAsia"/>
                      <w:vertAlign w:val="subscript"/>
                    </w:rPr>
                    <w:t>10</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年平均</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143</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24h平均第95百分位数</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467</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65" w:type="pct"/>
                  <w:vMerge w:val="restar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PM</w:t>
                  </w:r>
                  <w:r>
                    <w:rPr>
                      <w:rFonts w:hint="eastAsia"/>
                      <w:vertAlign w:val="subscript"/>
                    </w:rPr>
                    <w:t>2.5</w:t>
                  </w: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年平均</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38</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5" w:type="pct"/>
                  <w:vMerge w:val="continue"/>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p>
              </w:tc>
              <w:tc>
                <w:tcPr>
                  <w:tcW w:w="1710"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24h平均第95百分位数</w:t>
                  </w:r>
                </w:p>
              </w:tc>
              <w:tc>
                <w:tcPr>
                  <w:tcW w:w="1164"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lang w:val="en-US" w:eastAsia="zh-CN"/>
                    </w:rPr>
                  </w:pPr>
                  <w:r>
                    <w:rPr>
                      <w:rFonts w:hint="eastAsia"/>
                      <w:lang w:val="en-US" w:eastAsia="zh-CN"/>
                    </w:rPr>
                    <w:t>115</w:t>
                  </w:r>
                </w:p>
              </w:tc>
              <w:tc>
                <w:tcPr>
                  <w:tcW w:w="1058" w:type="pct"/>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rPr>
                  </w:pPr>
                  <w:r>
                    <w:rPr>
                      <w:rFonts w:hint="eastAsia"/>
                    </w:rPr>
                    <w:t>75</w:t>
                  </w:r>
                </w:p>
              </w:tc>
            </w:tr>
          </w:tbl>
          <w:p>
            <w:pPr>
              <w:keepNext w:val="0"/>
              <w:keepLines w:val="0"/>
              <w:suppressLineNumbers w:val="0"/>
              <w:spacing w:before="0" w:beforeAutospacing="0" w:after="0" w:afterAutospacing="0"/>
              <w:ind w:left="0" w:right="0" w:firstLine="480"/>
              <w:rPr>
                <w:rFonts w:hint="default"/>
              </w:rPr>
            </w:pPr>
            <w:r>
              <w:rPr>
                <w:rFonts w:hint="default"/>
              </w:rPr>
              <w:t>202</w:t>
            </w:r>
            <w:r>
              <w:rPr>
                <w:rFonts w:hint="eastAsia"/>
              </w:rPr>
              <w:t>1</w:t>
            </w:r>
            <w:r>
              <w:rPr>
                <w:rFonts w:hint="default"/>
              </w:rPr>
              <w:t>年，</w:t>
            </w:r>
            <w:r>
              <w:rPr>
                <w:rFonts w:hint="eastAsia"/>
                <w:lang w:eastAsia="zh-CN"/>
              </w:rPr>
              <w:t>库尔勒市</w:t>
            </w:r>
            <w:r>
              <w:rPr>
                <w:rFonts w:hint="default"/>
              </w:rPr>
              <w:t>空气质量监测总天数为36</w:t>
            </w:r>
            <w:r>
              <w:rPr>
                <w:rFonts w:hint="eastAsia"/>
              </w:rPr>
              <w:t>5</w:t>
            </w:r>
            <w:r>
              <w:rPr>
                <w:rFonts w:hint="default"/>
              </w:rPr>
              <w:t>天，</w:t>
            </w:r>
            <w:r>
              <w:rPr>
                <w:rFonts w:hint="eastAsia"/>
              </w:rPr>
              <w:t>其中</w:t>
            </w:r>
            <w:r>
              <w:rPr>
                <w:rFonts w:hint="default"/>
              </w:rPr>
              <w:t>PM</w:t>
            </w:r>
            <w:r>
              <w:rPr>
                <w:rFonts w:hint="default"/>
                <w:vertAlign w:val="subscript"/>
              </w:rPr>
              <w:t>10</w:t>
            </w:r>
            <w:r>
              <w:rPr>
                <w:rFonts w:hint="default"/>
              </w:rPr>
              <w:t>和PM</w:t>
            </w:r>
            <w:r>
              <w:rPr>
                <w:rFonts w:hint="default"/>
                <w:vertAlign w:val="subscript"/>
              </w:rPr>
              <w:t>2.5</w:t>
            </w:r>
            <w:r>
              <w:rPr>
                <w:rFonts w:hint="eastAsia"/>
              </w:rPr>
              <w:t>年平均</w:t>
            </w:r>
            <w:r>
              <w:rPr>
                <w:rFonts w:hint="default"/>
              </w:rPr>
              <w:t>值浓度分别为</w:t>
            </w:r>
            <w:r>
              <w:rPr>
                <w:rFonts w:hint="eastAsia"/>
                <w:lang w:val="en-US" w:eastAsia="zh-CN"/>
              </w:rPr>
              <w:t>143</w:t>
            </w:r>
            <w:r>
              <w:rPr>
                <w:rFonts w:hint="default"/>
              </w:rPr>
              <w:t>ug/m³、</w:t>
            </w:r>
            <w:r>
              <w:rPr>
                <w:rFonts w:hint="eastAsia"/>
              </w:rPr>
              <w:t>38</w:t>
            </w:r>
            <w:r>
              <w:rPr>
                <w:rFonts w:hint="default"/>
              </w:rPr>
              <w:t>ug/m³。</w:t>
            </w:r>
            <w:r>
              <w:rPr>
                <w:rFonts w:hint="eastAsia"/>
              </w:rPr>
              <w:t>原因</w:t>
            </w:r>
            <w:r>
              <w:rPr>
                <w:rFonts w:hint="default"/>
              </w:rPr>
              <w:t>受沙尘天气影响，PM</w:t>
            </w:r>
            <w:r>
              <w:rPr>
                <w:rFonts w:hint="default"/>
                <w:vertAlign w:val="subscript"/>
              </w:rPr>
              <w:t>10</w:t>
            </w:r>
            <w:r>
              <w:rPr>
                <w:rFonts w:hint="default"/>
              </w:rPr>
              <w:t>、PM</w:t>
            </w:r>
            <w:r>
              <w:rPr>
                <w:rFonts w:hint="eastAsia"/>
                <w:vertAlign w:val="subscript"/>
              </w:rPr>
              <w:t>2.5</w:t>
            </w:r>
            <w:r>
              <w:rPr>
                <w:rFonts w:hint="eastAsia"/>
                <w:lang w:val="en-US" w:eastAsia="zh-CN"/>
              </w:rPr>
              <w:t>百分位数平均浓度</w:t>
            </w:r>
            <w:r>
              <w:rPr>
                <w:rFonts w:hint="default"/>
              </w:rPr>
              <w:t>超过《环境空气质量标准（GB3095-2012）》二级标准，SO</w:t>
            </w:r>
            <w:r>
              <w:rPr>
                <w:rFonts w:hint="default"/>
                <w:vertAlign w:val="subscript"/>
              </w:rPr>
              <w:t>2</w:t>
            </w:r>
            <w:r>
              <w:rPr>
                <w:rFonts w:hint="default"/>
              </w:rPr>
              <w:t>、NO</w:t>
            </w:r>
            <w:r>
              <w:rPr>
                <w:rFonts w:hint="default"/>
                <w:vertAlign w:val="subscript"/>
              </w:rPr>
              <w:t>2</w:t>
            </w:r>
            <w:r>
              <w:rPr>
                <w:rFonts w:hint="default"/>
              </w:rPr>
              <w:t>、CO、O</w:t>
            </w:r>
            <w:r>
              <w:rPr>
                <w:rFonts w:hint="default"/>
                <w:vertAlign w:val="subscript"/>
              </w:rPr>
              <w:t>3</w:t>
            </w:r>
            <w:r>
              <w:rPr>
                <w:rFonts w:hint="default"/>
              </w:rPr>
              <w:t>等其他监测指标均满足二级标准，</w:t>
            </w:r>
            <w:r>
              <w:rPr>
                <w:rFonts w:hint="eastAsia"/>
              </w:rPr>
              <w:t>因此判断</w:t>
            </w:r>
            <w:r>
              <w:rPr>
                <w:rFonts w:hint="default"/>
              </w:rPr>
              <w:t>本项目所在区域为非达标区域。</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其他污染物质量现状</w:t>
            </w:r>
          </w:p>
          <w:p>
            <w:pPr>
              <w:adjustRightInd w:val="0"/>
              <w:snapToGrid w:val="0"/>
              <w:spacing w:line="360" w:lineRule="auto"/>
              <w:ind w:firstLine="480"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根据《环境影响评价技术导则大气环境》（HJ2.2-2018）要求，本次</w:t>
            </w:r>
            <w:r>
              <w:rPr>
                <w:rFonts w:hint="default" w:ascii="Times New Roman" w:hAnsi="Times New Roman" w:eastAsia="宋体" w:cs="Times New Roman"/>
                <w:color w:val="000000" w:themeColor="text1"/>
                <w:sz w:val="24"/>
                <w:lang w:eastAsia="zh-CN"/>
                <w14:textFill>
                  <w14:solidFill>
                    <w14:schemeClr w14:val="tx1"/>
                  </w14:solidFill>
                </w14:textFill>
              </w:rPr>
              <w:t>委托新疆冠农检测技术有限公司</w:t>
            </w:r>
            <w:r>
              <w:rPr>
                <w:rFonts w:hint="default" w:ascii="Times New Roman" w:hAnsi="Times New Roman" w:eastAsia="宋体" w:cs="Times New Roman"/>
                <w:color w:val="000000" w:themeColor="text1"/>
                <w:sz w:val="24"/>
                <w14:textFill>
                  <w14:solidFill>
                    <w14:schemeClr w14:val="tx1"/>
                  </w14:solidFill>
                </w14:textFill>
              </w:rPr>
              <w:t>对污染物</w:t>
            </w:r>
            <w:r>
              <w:rPr>
                <w:rFonts w:hint="default" w:ascii="Times New Roman" w:hAnsi="Times New Roman" w:eastAsia="宋体" w:cs="Times New Roman"/>
                <w:color w:val="000000" w:themeColor="text1"/>
                <w:sz w:val="24"/>
                <w:lang w:eastAsia="zh-CN"/>
                <w14:textFill>
                  <w14:solidFill>
                    <w14:schemeClr w14:val="tx1"/>
                  </w14:solidFill>
                </w14:textFill>
              </w:rPr>
              <w:t>颗粒物</w:t>
            </w:r>
            <w:r>
              <w:rPr>
                <w:rFonts w:hint="default" w:ascii="Times New Roman" w:hAnsi="Times New Roman" w:eastAsia="宋体" w:cs="Times New Roman"/>
                <w:color w:val="000000" w:themeColor="text1"/>
                <w:sz w:val="24"/>
                <w14:textFill>
                  <w14:solidFill>
                    <w14:schemeClr w14:val="tx1"/>
                  </w14:solidFill>
                </w14:textFill>
              </w:rPr>
              <w:t>环境质量现状</w:t>
            </w:r>
            <w:r>
              <w:rPr>
                <w:rFonts w:hint="default" w:ascii="Times New Roman" w:hAnsi="Times New Roman" w:eastAsia="宋体" w:cs="Times New Roman"/>
                <w:color w:val="000000" w:themeColor="text1"/>
                <w:sz w:val="24"/>
                <w:lang w:eastAsia="zh-CN"/>
                <w14:textFill>
                  <w14:solidFill>
                    <w14:schemeClr w14:val="tx1"/>
                  </w14:solidFill>
                </w14:textFill>
              </w:rPr>
              <w:t>监测数据，监测点位</w:t>
            </w:r>
            <w:r>
              <w:rPr>
                <w:rFonts w:hint="default" w:ascii="Times New Roman" w:hAnsi="Times New Roman" w:eastAsia="宋体" w:cs="Times New Roman"/>
                <w:color w:val="000000" w:themeColor="text1"/>
                <w:sz w:val="24"/>
                <w:lang w:val="en-US" w:eastAsia="zh-CN"/>
                <w14:textFill>
                  <w14:solidFill>
                    <w14:schemeClr w14:val="tx1"/>
                  </w14:solidFill>
                </w14:textFill>
              </w:rPr>
              <w:t>E:85°31′</w:t>
            </w:r>
            <w:r>
              <w:rPr>
                <w:rFonts w:hint="eastAsia" w:cs="Times New Roman"/>
                <w:color w:val="000000" w:themeColor="text1"/>
                <w:sz w:val="24"/>
                <w:lang w:val="en-US" w:eastAsia="zh-CN"/>
                <w14:textFill>
                  <w14:solidFill>
                    <w14:schemeClr w14:val="tx1"/>
                  </w14:solidFill>
                </w14:textFill>
              </w:rPr>
              <w:t>16.063</w:t>
            </w:r>
            <w:r>
              <w:rPr>
                <w:rFonts w:hint="default" w:ascii="Times New Roman" w:hAnsi="Times New Roman" w:eastAsia="宋体" w:cs="Times New Roman"/>
                <w:color w:val="000000" w:themeColor="text1"/>
                <w:sz w:val="24"/>
                <w:lang w:val="en-US" w:eastAsia="zh-CN"/>
                <w14:textFill>
                  <w14:solidFill>
                    <w14:schemeClr w14:val="tx1"/>
                  </w14:solidFill>
                </w14:textFill>
              </w:rPr>
              <w:t>″，N:42°0′</w:t>
            </w:r>
            <w:r>
              <w:rPr>
                <w:rFonts w:hint="eastAsia" w:cs="Times New Roman"/>
                <w:color w:val="000000" w:themeColor="text1"/>
                <w:sz w:val="24"/>
                <w:lang w:val="en-US" w:eastAsia="zh-CN"/>
                <w14:textFill>
                  <w14:solidFill>
                    <w14:schemeClr w14:val="tx1"/>
                  </w14:solidFill>
                </w14:textFill>
              </w:rPr>
              <w:t>59.959</w:t>
            </w:r>
            <w:r>
              <w:rPr>
                <w:rFonts w:hint="default" w:ascii="Times New Roman" w:hAnsi="Times New Roman" w:eastAsia="宋体" w:cs="Times New Roman"/>
                <w:color w:val="000000" w:themeColor="text1"/>
                <w:sz w:val="24"/>
                <w:lang w:val="en-US" w:eastAsia="zh-CN"/>
                <w14:textFill>
                  <w14:solidFill>
                    <w14:schemeClr w14:val="tx1"/>
                  </w14:solidFill>
                </w14:textFill>
              </w:rPr>
              <w:t>″，位于本项目下风向处</w:t>
            </w:r>
            <w:r>
              <w:rPr>
                <w:rFonts w:hint="default" w:ascii="Times New Roman" w:hAnsi="Times New Roman" w:eastAsia="宋体" w:cs="Times New Roman"/>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（1）监测地点、监测因子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监测地点：矿区区占地范围内，监测点位详见附图</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p>
          <w:p>
            <w:pPr>
              <w:pStyle w:val="73"/>
              <w:adjustRightInd w:val="0"/>
              <w:snapToGrid w:val="0"/>
              <w:spacing w:line="360" w:lineRule="auto"/>
              <w:ind w:firstLine="480" w:firstLineChars="200"/>
              <w:rPr>
                <w:rFonts w:hint="eastAsia" w:ascii="Times New Roman" w:eastAsia="宋体" w:cs="Times New Roman"/>
                <w:color w:val="000000" w:themeColor="text1"/>
                <w:sz w:val="24"/>
                <w:szCs w:val="24"/>
                <w:lang w:val="en-US" w:eastAsia="zh-CN"/>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其他污染因子：</w:t>
            </w:r>
            <w:r>
              <w:rPr>
                <w:rFonts w:hint="eastAsia" w:ascii="Times New Roman" w:cs="Times New Roman"/>
                <w:color w:val="000000" w:themeColor="text1"/>
                <w:sz w:val="24"/>
                <w:szCs w:val="24"/>
                <w:lang w:eastAsia="zh-CN"/>
                <w14:textFill>
                  <w14:solidFill>
                    <w14:schemeClr w14:val="tx1"/>
                  </w14:solidFill>
                </w14:textFill>
              </w:rPr>
              <w:t>总悬浮颗粒物（</w:t>
            </w:r>
            <w:r>
              <w:rPr>
                <w:rFonts w:hint="eastAsia" w:ascii="Times New Roman" w:cs="Times New Roman"/>
                <w:color w:val="000000" w:themeColor="text1"/>
                <w:sz w:val="24"/>
                <w:szCs w:val="24"/>
                <w:lang w:val="en-US" w:eastAsia="zh-CN"/>
                <w14:textFill>
                  <w14:solidFill>
                    <w14:schemeClr w14:val="tx1"/>
                  </w14:solidFill>
                </w14:textFill>
              </w:rPr>
              <w:t>TSP</w:t>
            </w:r>
            <w:r>
              <w:rPr>
                <w:rFonts w:hint="eastAsia" w:ascii="Times New Roman" w:cs="Times New Roman"/>
                <w:color w:val="000000" w:themeColor="text1"/>
                <w:sz w:val="24"/>
                <w:szCs w:val="24"/>
                <w:lang w:eastAsia="zh-CN"/>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（2）采样及分析方法</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采样方法和分析方法《环境空气 总悬浮颗粒物的测定 重量法》（GB/T15432-1995）。</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（3）监测时间及频率</w:t>
            </w:r>
          </w:p>
          <w:p>
            <w:pPr>
              <w:pStyle w:val="73"/>
              <w:adjustRightInd w:val="0"/>
              <w:snapToGrid w:val="0"/>
              <w:spacing w:line="360" w:lineRule="auto"/>
              <w:ind w:firstLine="480" w:firstLineChars="200"/>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监测频率：</w:t>
            </w:r>
            <w:r>
              <w:rPr>
                <w:rFonts w:hint="eastAsia" w:ascii="Times New Roman" w:cs="Times New Roman"/>
                <w:color w:val="000000" w:themeColor="text1"/>
                <w:sz w:val="24"/>
                <w:szCs w:val="24"/>
                <w:lang w:val="en-US" w:eastAsia="zh-CN"/>
                <w14:textFill>
                  <w14:solidFill>
                    <w14:schemeClr w14:val="tx1"/>
                  </w14:solidFill>
                </w14:textFill>
              </w:rPr>
              <w:t>TSP</w:t>
            </w:r>
            <w:r>
              <w:rPr>
                <w:rFonts w:ascii="Times New Roman" w:cs="Times New Roman"/>
                <w:color w:val="000000" w:themeColor="text1"/>
                <w:sz w:val="24"/>
                <w:szCs w:val="24"/>
                <w14:textFill>
                  <w14:solidFill>
                    <w14:schemeClr w14:val="tx1"/>
                  </w14:solidFill>
                </w14:textFill>
              </w:rPr>
              <w:t>连续检测</w:t>
            </w:r>
            <w:r>
              <w:rPr>
                <w:rFonts w:hint="eastAsia" w:ascii="Times New Roman" w:cs="Times New Roman"/>
                <w:color w:val="000000" w:themeColor="text1"/>
                <w:sz w:val="24"/>
                <w:szCs w:val="24"/>
                <w14:textFill>
                  <w14:solidFill>
                    <w14:schemeClr w14:val="tx1"/>
                  </w14:solidFill>
                </w14:textFill>
              </w:rPr>
              <w:t>3</w:t>
            </w:r>
            <w:r>
              <w:rPr>
                <w:rFonts w:ascii="Times New Roman" w:cs="Times New Roman"/>
                <w:color w:val="000000" w:themeColor="text1"/>
                <w:sz w:val="24"/>
                <w:szCs w:val="24"/>
                <w14:textFill>
                  <w14:solidFill>
                    <w14:schemeClr w14:val="tx1"/>
                  </w14:solidFill>
                </w14:textFill>
              </w:rPr>
              <w:t>天。</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val="de-DE"/>
                <w14:textFill>
                  <w14:solidFill>
                    <w14:schemeClr w14:val="tx1"/>
                  </w14:solidFill>
                </w14:textFill>
              </w:rPr>
              <w:t>监测时间：20</w:t>
            </w:r>
            <w:r>
              <w:rPr>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2</w:t>
            </w:r>
            <w:r>
              <w:rPr>
                <w:color w:val="000000" w:themeColor="text1"/>
                <w:sz w:val="24"/>
                <w:lang w:val="de-DE"/>
                <w14:textFill>
                  <w14:solidFill>
                    <w14:schemeClr w14:val="tx1"/>
                  </w14:solidFill>
                </w14:textFill>
              </w:rPr>
              <w:t>年</w:t>
            </w:r>
            <w:r>
              <w:rPr>
                <w:rFonts w:hint="eastAsia"/>
                <w:color w:val="000000" w:themeColor="text1"/>
                <w:sz w:val="24"/>
                <w:lang w:val="en-US" w:eastAsia="zh-CN"/>
                <w14:textFill>
                  <w14:solidFill>
                    <w14:schemeClr w14:val="tx1"/>
                  </w14:solidFill>
                </w14:textFill>
              </w:rPr>
              <w:t>6</w:t>
            </w:r>
            <w:r>
              <w:rPr>
                <w:color w:val="000000" w:themeColor="text1"/>
                <w:sz w:val="24"/>
                <w:lang w:val="de-DE"/>
                <w14:textFill>
                  <w14:solidFill>
                    <w14:schemeClr w14:val="tx1"/>
                  </w14:solidFill>
                </w14:textFill>
              </w:rPr>
              <w:t>月</w:t>
            </w:r>
            <w:r>
              <w:rPr>
                <w:rFonts w:hint="eastAsia"/>
                <w:color w:val="000000" w:themeColor="text1"/>
                <w:sz w:val="24"/>
                <w:lang w:val="en-US" w:eastAsia="zh-CN"/>
                <w14:textFill>
                  <w14:solidFill>
                    <w14:schemeClr w14:val="tx1"/>
                  </w14:solidFill>
                </w14:textFill>
              </w:rPr>
              <w:t>17</w:t>
            </w:r>
            <w:r>
              <w:rPr>
                <w:color w:val="000000" w:themeColor="text1"/>
                <w:sz w:val="24"/>
                <w:lang w:val="de-DE"/>
                <w14:textFill>
                  <w14:solidFill>
                    <w14:schemeClr w14:val="tx1"/>
                  </w14:solidFill>
                </w14:textFill>
              </w:rPr>
              <w:t>日～</w:t>
            </w:r>
            <w:r>
              <w:rPr>
                <w:rFonts w:hint="eastAsia"/>
                <w:color w:val="000000" w:themeColor="text1"/>
                <w:sz w:val="24"/>
                <w:lang w:val="en-US" w:eastAsia="zh-CN"/>
                <w14:textFill>
                  <w14:solidFill>
                    <w14:schemeClr w14:val="tx1"/>
                  </w14:solidFill>
                </w14:textFill>
              </w:rPr>
              <w:t>11</w:t>
            </w:r>
            <w:r>
              <w:rPr>
                <w:color w:val="000000" w:themeColor="text1"/>
                <w:sz w:val="24"/>
                <w:lang w:val="de-DE"/>
                <w14:textFill>
                  <w14:solidFill>
                    <w14:schemeClr w14:val="tx1"/>
                  </w14:solidFill>
                </w14:textFill>
              </w:rPr>
              <w:t>月</w:t>
            </w:r>
            <w:r>
              <w:rPr>
                <w:rFonts w:hint="eastAsia"/>
                <w:color w:val="000000" w:themeColor="text1"/>
                <w:sz w:val="24"/>
                <w:lang w:val="en-US" w:eastAsia="zh-CN"/>
                <w14:textFill>
                  <w14:solidFill>
                    <w14:schemeClr w14:val="tx1"/>
                  </w14:solidFill>
                </w14:textFill>
              </w:rPr>
              <w:t>19</w:t>
            </w:r>
            <w:r>
              <w:rPr>
                <w:color w:val="000000" w:themeColor="text1"/>
                <w:sz w:val="24"/>
                <w:lang w:val="de-DE"/>
                <w14:textFill>
                  <w14:solidFill>
                    <w14:schemeClr w14:val="tx1"/>
                  </w14:solidFill>
                </w14:textFill>
              </w:rPr>
              <w:t>日。</w:t>
            </w:r>
          </w:p>
          <w:p>
            <w:pPr>
              <w:adjustRightInd w:val="0"/>
              <w:snapToGrid w:val="0"/>
              <w:spacing w:line="360" w:lineRule="auto"/>
              <w:ind w:firstLine="480" w:firstLineChars="200"/>
              <w:rPr>
                <w:color w:val="000000" w:themeColor="text1"/>
                <w:sz w:val="24"/>
                <w14:textFill>
                  <w14:solidFill>
                    <w14:schemeClr w14:val="tx1"/>
                  </w14:solidFill>
                </w14:textFill>
              </w:rPr>
            </w:pPr>
            <w:bookmarkStart w:id="11" w:name="_Toc28617"/>
            <w:r>
              <w:rPr>
                <w:color w:val="000000" w:themeColor="text1"/>
                <w:sz w:val="24"/>
                <w14:textFill>
                  <w14:solidFill>
                    <w14:schemeClr w14:val="tx1"/>
                  </w14:solidFill>
                </w14:textFill>
              </w:rPr>
              <w:t>（4）评价标准</w:t>
            </w:r>
            <w:bookmarkEnd w:id="11"/>
          </w:p>
          <w:p>
            <w:pPr>
              <w:adjustRightInd w:val="0"/>
              <w:snapToGrid w:val="0"/>
              <w:spacing w:line="360" w:lineRule="auto"/>
              <w:ind w:firstLine="480" w:firstLineChars="200"/>
              <w:rPr>
                <w:color w:val="000000" w:themeColor="text1"/>
                <w:sz w:val="24"/>
                <w14:textFill>
                  <w14:solidFill>
                    <w14:schemeClr w14:val="tx1"/>
                  </w14:solidFill>
                </w14:textFill>
              </w:rPr>
            </w:pPr>
            <w:bookmarkStart w:id="12" w:name="_Toc311744203"/>
            <w:r>
              <w:rPr>
                <w:rFonts w:hint="eastAsia" w:ascii="Times New Roman" w:cs="Times New Roman"/>
                <w:color w:val="000000" w:themeColor="text1"/>
                <w:sz w:val="24"/>
                <w:szCs w:val="24"/>
                <w:lang w:eastAsia="zh-CN"/>
                <w14:textFill>
                  <w14:solidFill>
                    <w14:schemeClr w14:val="tx1"/>
                  </w14:solidFill>
                </w14:textFill>
              </w:rPr>
              <w:t>颗粒物</w:t>
            </w:r>
            <w:r>
              <w:rPr>
                <w:color w:val="000000" w:themeColor="text1"/>
                <w:sz w:val="24"/>
                <w14:textFill>
                  <w14:solidFill>
                    <w14:schemeClr w14:val="tx1"/>
                  </w14:solidFill>
                </w14:textFill>
              </w:rPr>
              <w:t>执行《环境空气质量标准》（GB3095-2012）二级标准限值。</w:t>
            </w:r>
          </w:p>
          <w:p>
            <w:pPr>
              <w:adjustRightInd w:val="0"/>
              <w:snapToGrid w:val="0"/>
              <w:spacing w:line="360" w:lineRule="auto"/>
              <w:ind w:firstLine="480" w:firstLineChars="200"/>
              <w:rPr>
                <w:color w:val="000000" w:themeColor="text1"/>
                <w:sz w:val="24"/>
                <w14:textFill>
                  <w14:solidFill>
                    <w14:schemeClr w14:val="tx1"/>
                  </w14:solidFill>
                </w14:textFill>
              </w:rPr>
            </w:pPr>
            <w:bookmarkStart w:id="13" w:name="_Toc12004"/>
            <w:r>
              <w:rPr>
                <w:color w:val="000000" w:themeColor="text1"/>
                <w:sz w:val="24"/>
                <w14:textFill>
                  <w14:solidFill>
                    <w14:schemeClr w14:val="tx1"/>
                  </w14:solidFill>
                </w14:textFill>
              </w:rPr>
              <w:t>（5）评价方法</w:t>
            </w:r>
            <w:bookmarkEnd w:id="13"/>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本评价采用单因子评价指数法，单因子评价指数用以下公式计算而得：</w:t>
            </w:r>
          </w:p>
          <w:p>
            <w:pPr>
              <w:adjustRightInd w:val="0"/>
              <w:snapToGrid w:val="0"/>
              <w:spacing w:line="360" w:lineRule="auto"/>
              <w:ind w:firstLine="480" w:firstLineChars="200"/>
              <w:jc w:val="center"/>
              <w:rPr>
                <w:color w:val="000000" w:themeColor="text1"/>
                <w:sz w:val="24"/>
                <w14:textFill>
                  <w14:solidFill>
                    <w14:schemeClr w14:val="tx1"/>
                  </w14:solidFill>
                </w14:textFill>
              </w:rPr>
            </w:pPr>
            <w:bookmarkStart w:id="14" w:name="_Toc9636_WPSOffice_Level1"/>
            <w:r>
              <w:rPr>
                <w:color w:val="000000" w:themeColor="text1"/>
                <w:sz w:val="24"/>
                <w14:textFill>
                  <w14:solidFill>
                    <w14:schemeClr w14:val="tx1"/>
                  </w14:solidFill>
                </w14:textFill>
              </w:rPr>
              <w:t>I</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 xml:space="preserve"> = C</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 C</w:t>
            </w:r>
            <w:r>
              <w:rPr>
                <w:color w:val="000000" w:themeColor="text1"/>
                <w:sz w:val="24"/>
                <w:vertAlign w:val="subscript"/>
                <w14:textFill>
                  <w14:solidFill>
                    <w14:schemeClr w14:val="tx1"/>
                  </w14:solidFill>
                </w14:textFill>
              </w:rPr>
              <w:t>o</w:t>
            </w:r>
            <w:bookmarkEnd w:id="14"/>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式中：I</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——污染物i的单因子评价指数，无量纲；</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C</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——污染物i的实测浓度，</w:t>
            </w:r>
            <w:r>
              <w:rPr>
                <w:rFonts w:hint="eastAsia"/>
                <w:color w:val="000000" w:themeColor="text1"/>
                <w:sz w:val="24"/>
                <w14:textFill>
                  <w14:solidFill>
                    <w14:schemeClr w14:val="tx1"/>
                  </w14:solidFill>
                </w14:textFill>
              </w:rPr>
              <w:t>u</w:t>
            </w:r>
            <w:r>
              <w:rPr>
                <w:color w:val="000000" w:themeColor="text1"/>
                <w:sz w:val="24"/>
                <w14:textFill>
                  <w14:solidFill>
                    <w14:schemeClr w14:val="tx1"/>
                  </w14:solidFill>
                </w14:textFill>
              </w:rPr>
              <w:t>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C</w:t>
            </w:r>
            <w:r>
              <w:rPr>
                <w:color w:val="000000" w:themeColor="text1"/>
                <w:sz w:val="24"/>
                <w:vertAlign w:val="subscript"/>
                <w14:textFill>
                  <w14:solidFill>
                    <w14:schemeClr w14:val="tx1"/>
                  </w14:solidFill>
                </w14:textFill>
              </w:rPr>
              <w:t>o</w:t>
            </w:r>
            <w:r>
              <w:rPr>
                <w:color w:val="000000" w:themeColor="text1"/>
                <w:sz w:val="24"/>
                <w14:textFill>
                  <w14:solidFill>
                    <w14:schemeClr w14:val="tx1"/>
                  </w14:solidFill>
                </w14:textFill>
              </w:rPr>
              <w:t>——污染物i的评价标准，</w:t>
            </w:r>
            <w:r>
              <w:rPr>
                <w:rFonts w:hint="eastAsia"/>
                <w:color w:val="000000" w:themeColor="text1"/>
                <w:sz w:val="24"/>
                <w14:textFill>
                  <w14:solidFill>
                    <w14:schemeClr w14:val="tx1"/>
                  </w14:solidFill>
                </w14:textFill>
              </w:rPr>
              <w:t>u</w:t>
            </w:r>
            <w:r>
              <w:rPr>
                <w:color w:val="000000" w:themeColor="text1"/>
                <w:sz w:val="24"/>
                <w14:textFill>
                  <w14:solidFill>
                    <w14:schemeClr w14:val="tx1"/>
                  </w14:solidFill>
                </w14:textFill>
              </w:rPr>
              <w:t>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根据结果，当I</w:t>
            </w:r>
            <w:r>
              <w:rPr>
                <w:color w:val="000000" w:themeColor="text1"/>
                <w:sz w:val="24"/>
                <w:vertAlign w:val="subscript"/>
                <w14:textFill>
                  <w14:solidFill>
                    <w14:schemeClr w14:val="tx1"/>
                  </w14:solidFill>
                </w14:textFill>
              </w:rPr>
              <w:t>i</w:t>
            </w:r>
            <w:r>
              <w:rPr>
                <w:rFonts w:hint="eastAsia"/>
                <w:color w:val="000000" w:themeColor="text1"/>
                <w:sz w:val="24"/>
                <w:vertAlign w:val="baseline"/>
                <w:lang w:eastAsia="zh-CN"/>
                <w14:textFill>
                  <w14:solidFill>
                    <w14:schemeClr w14:val="tx1"/>
                  </w14:solidFill>
                </w14:textFill>
              </w:rPr>
              <w:t>≤</w:t>
            </w:r>
            <w:r>
              <w:rPr>
                <w:color w:val="000000" w:themeColor="text1"/>
                <w:sz w:val="24"/>
                <w14:textFill>
                  <w14:solidFill>
                    <w14:schemeClr w14:val="tx1"/>
                  </w14:solidFill>
                </w14:textFill>
              </w:rPr>
              <w:t>1时，表示大气中该污染物浓度不超标；当I</w:t>
            </w:r>
            <w:r>
              <w:rPr>
                <w:color w:val="000000" w:themeColor="text1"/>
                <w:sz w:val="24"/>
                <w:vertAlign w:val="subscript"/>
                <w14:textFill>
                  <w14:solidFill>
                    <w14:schemeClr w14:val="tx1"/>
                  </w14:solidFill>
                </w14:textFill>
              </w:rPr>
              <w:t>i</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时，表示大气中该污染物浓度超过评价标准。</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（6）评价结果及结论</w:t>
            </w:r>
          </w:p>
          <w:bookmarkEnd w:id="12"/>
          <w:p>
            <w:pPr>
              <w:pStyle w:val="38"/>
              <w:spacing w:after="0" w:line="240" w:lineRule="auto"/>
              <w:ind w:firstLine="398" w:firstLineChars="200"/>
              <w:jc w:val="both"/>
              <w:rPr>
                <w:rFonts w:ascii="Times New Roman" w:hAnsi="Times New Roman" w:eastAsia="宋体" w:cs="Times New Roman"/>
                <w:b/>
                <w:bCs/>
                <w:color w:val="000000" w:themeColor="text1"/>
                <w:spacing w:val="-6"/>
                <w:sz w:val="21"/>
                <w14:textFill>
                  <w14:solidFill>
                    <w14:schemeClr w14:val="tx1"/>
                  </w14:solidFill>
                </w14:textFill>
              </w:rPr>
            </w:pPr>
            <w:r>
              <w:rPr>
                <w:rFonts w:ascii="Times New Roman" w:hAnsi="Times New Roman" w:eastAsia="宋体" w:cs="Times New Roman"/>
                <w:b/>
                <w:bCs/>
                <w:color w:val="000000" w:themeColor="text1"/>
                <w:spacing w:val="-6"/>
                <w:sz w:val="21"/>
                <w14:textFill>
                  <w14:solidFill>
                    <w14:schemeClr w14:val="tx1"/>
                  </w14:solidFill>
                </w14:textFill>
              </w:rPr>
              <w:t>表</w:t>
            </w:r>
            <w:r>
              <w:rPr>
                <w:rFonts w:hint="eastAsia" w:cs="Times New Roman"/>
                <w:b/>
                <w:bCs/>
                <w:color w:val="000000" w:themeColor="text1"/>
                <w:spacing w:val="-6"/>
                <w:sz w:val="21"/>
                <w:lang w:val="en-US" w:eastAsia="zh-CN"/>
                <w14:textFill>
                  <w14:solidFill>
                    <w14:schemeClr w14:val="tx1"/>
                  </w14:solidFill>
                </w14:textFill>
              </w:rPr>
              <w:t>23</w:t>
            </w:r>
            <w:r>
              <w:rPr>
                <w:rFonts w:ascii="Times New Roman" w:hAnsi="Times New Roman" w:eastAsia="宋体" w:cs="Times New Roman"/>
                <w:b/>
                <w:bCs/>
                <w:color w:val="000000" w:themeColor="text1"/>
                <w:spacing w:val="-6"/>
                <w:sz w:val="21"/>
                <w14:textFill>
                  <w14:solidFill>
                    <w14:schemeClr w14:val="tx1"/>
                  </w14:solidFill>
                </w14:textFill>
              </w:rPr>
              <w:t xml:space="preserve">     </w:t>
            </w:r>
            <w:r>
              <w:rPr>
                <w:rFonts w:hint="eastAsia" w:ascii="Times New Roman" w:hAnsi="Times New Roman" w:eastAsia="宋体" w:cs="Times New Roman"/>
                <w:b/>
                <w:bCs/>
                <w:color w:val="000000" w:themeColor="text1"/>
                <w:spacing w:val="-6"/>
                <w:sz w:val="21"/>
                <w14:textFill>
                  <w14:solidFill>
                    <w14:schemeClr w14:val="tx1"/>
                  </w14:solidFill>
                </w14:textFill>
              </w:rPr>
              <w:t xml:space="preserve">    </w:t>
            </w:r>
            <w:r>
              <w:rPr>
                <w:rFonts w:ascii="Times New Roman" w:hAnsi="Times New Roman" w:eastAsia="宋体" w:cs="Times New Roman"/>
                <w:b/>
                <w:bCs/>
                <w:color w:val="000000" w:themeColor="text1"/>
                <w:spacing w:val="-6"/>
                <w:sz w:val="21"/>
                <w14:textFill>
                  <w14:solidFill>
                    <w14:schemeClr w14:val="tx1"/>
                  </w14:solidFill>
                </w14:textFill>
              </w:rPr>
              <w:t xml:space="preserve">  项目区环境空气质量评价结果统计表</w:t>
            </w:r>
          </w:p>
          <w:tbl>
            <w:tblPr>
              <w:tblStyle w:val="3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63"/>
              <w:gridCol w:w="1537"/>
              <w:gridCol w:w="1163"/>
              <w:gridCol w:w="1125"/>
              <w:gridCol w:w="737"/>
              <w:gridCol w:w="638"/>
              <w:gridCol w:w="6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93" w:type="pct"/>
                  <w:noWrap/>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监测地点</w:t>
                  </w:r>
                </w:p>
              </w:tc>
              <w:tc>
                <w:tcPr>
                  <w:tcW w:w="459"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监测项目</w:t>
                  </w:r>
                </w:p>
              </w:tc>
              <w:tc>
                <w:tcPr>
                  <w:tcW w:w="924"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监测日期</w:t>
                  </w:r>
                </w:p>
              </w:tc>
              <w:tc>
                <w:tcPr>
                  <w:tcW w:w="699"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检测结果（</w:t>
                  </w:r>
                  <w:r>
                    <w:rPr>
                      <w:rFonts w:hint="eastAsia"/>
                      <w:color w:val="000000" w:themeColor="text1"/>
                      <w14:textFill>
                        <w14:solidFill>
                          <w14:schemeClr w14:val="tx1"/>
                        </w14:solidFill>
                      </w14:textFill>
                    </w:rPr>
                    <w:t>u</w:t>
                  </w:r>
                  <w:r>
                    <w:rPr>
                      <w:color w:val="000000" w:themeColor="text1"/>
                      <w14:textFill>
                        <w14:solidFill>
                          <w14:schemeClr w14:val="tx1"/>
                        </w14:solidFill>
                      </w14:textFill>
                    </w:rPr>
                    <w:t>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676"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标准值（</w:t>
                  </w:r>
                  <w:r>
                    <w:rPr>
                      <w:rFonts w:hint="eastAsia"/>
                      <w:color w:val="000000" w:themeColor="text1"/>
                      <w14:textFill>
                        <w14:solidFill>
                          <w14:schemeClr w14:val="tx1"/>
                        </w14:solidFill>
                      </w14:textFill>
                    </w:rPr>
                    <w:t>u</w:t>
                  </w:r>
                  <w:r>
                    <w:rPr>
                      <w:color w:val="000000" w:themeColor="text1"/>
                      <w14:textFill>
                        <w14:solidFill>
                          <w14:schemeClr w14:val="tx1"/>
                        </w14:solidFill>
                      </w14:textFill>
                    </w:rPr>
                    <w:t>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443"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评价指数</w:t>
                  </w:r>
                </w:p>
              </w:tc>
              <w:tc>
                <w:tcPr>
                  <w:tcW w:w="383"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超标</w:t>
                  </w:r>
                  <w:r>
                    <w:rPr>
                      <w:rFonts w:hint="eastAsia"/>
                      <w:color w:val="000000" w:themeColor="text1"/>
                      <w14:textFill>
                        <w14:solidFill>
                          <w14:schemeClr w14:val="tx1"/>
                        </w14:solidFill>
                      </w14:textFill>
                    </w:rPr>
                    <w:t>倍数</w:t>
                  </w:r>
                </w:p>
              </w:tc>
              <w:tc>
                <w:tcPr>
                  <w:tcW w:w="418" w:type="pct"/>
                  <w:noWrap w:val="0"/>
                  <w:vAlign w:val="center"/>
                </w:tcPr>
                <w:p>
                  <w:pPr>
                    <w:pStyle w:val="11"/>
                    <w:bidi w:val="0"/>
                    <w:rPr>
                      <w:color w:val="000000" w:themeColor="text1"/>
                      <w14:textFill>
                        <w14:solidFill>
                          <w14:schemeClr w14:val="tx1"/>
                        </w14:solidFill>
                      </w14:textFill>
                    </w:rPr>
                  </w:pPr>
                  <w:r>
                    <w:rPr>
                      <w:color w:val="000000" w:themeColor="text1"/>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93" w:type="pct"/>
                  <w:vMerge w:val="restart"/>
                  <w:noWrap/>
                  <w:vAlign w:val="center"/>
                </w:tcPr>
                <w:p>
                  <w:pPr>
                    <w:pStyle w:val="11"/>
                    <w:bidi w:val="0"/>
                    <w:rPr>
                      <w:rFonts w:hint="default" w:eastAsia="宋体"/>
                      <w:color w:val="000000" w:themeColor="text1"/>
                      <w:lang w:val="en-US" w:eastAsia="zh-CN"/>
                      <w14:textFill>
                        <w14:solidFill>
                          <w14:schemeClr w14:val="tx1"/>
                        </w14:solidFill>
                      </w14:textFill>
                    </w:rPr>
                  </w:pPr>
                  <w:r>
                    <w:rPr>
                      <w:rFonts w:hint="default" w:eastAsia="宋体"/>
                      <w:color w:val="000000" w:themeColor="text1"/>
                      <w:lang w:val="en-US" w:eastAsia="zh-CN"/>
                      <w14:textFill>
                        <w14:solidFill>
                          <w14:schemeClr w14:val="tx1"/>
                        </w14:solidFill>
                      </w14:textFill>
                    </w:rPr>
                    <w:t>E:85°31′49.94″，N:42°0′55.24″</w:t>
                  </w:r>
                </w:p>
              </w:tc>
              <w:tc>
                <w:tcPr>
                  <w:tcW w:w="459" w:type="pct"/>
                  <w:vMerge w:val="restart"/>
                  <w:noWrap w:val="0"/>
                  <w:vAlign w:val="center"/>
                </w:tcPr>
                <w:p>
                  <w:pPr>
                    <w:pStyle w:val="11"/>
                    <w:bidi w:val="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TSP</w:t>
                  </w:r>
                </w:p>
              </w:tc>
              <w:tc>
                <w:tcPr>
                  <w:tcW w:w="924" w:type="pct"/>
                  <w:noWrap w:val="0"/>
                  <w:vAlign w:val="center"/>
                </w:tcPr>
                <w:p>
                  <w:pPr>
                    <w:pStyle w:val="11"/>
                    <w:bidi w:val="0"/>
                    <w:ind w:right="0" w:rightChars="0" w:firstLine="0" w:firstLineChars="0"/>
                    <w:rPr>
                      <w:rFonts w:hint="default" w:ascii="Times New Roman" w:hAnsi="Times New Roman" w:eastAsia="宋体" w:cs="Times New Roman"/>
                      <w:color w:val="000000" w:themeColor="text1"/>
                      <w:lang w:val="en-US" w:eastAsia="zh-CN"/>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2.06.17</w:t>
                  </w:r>
                </w:p>
              </w:tc>
              <w:tc>
                <w:tcPr>
                  <w:tcW w:w="699" w:type="pct"/>
                  <w:noWrap w:val="0"/>
                  <w:vAlign w:val="center"/>
                </w:tcPr>
                <w:p>
                  <w:pPr>
                    <w:pStyle w:val="11"/>
                    <w:bidi w:val="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182</w:t>
                  </w:r>
                </w:p>
              </w:tc>
              <w:tc>
                <w:tcPr>
                  <w:tcW w:w="676" w:type="pct"/>
                  <w:noWrap w:val="0"/>
                  <w:vAlign w:val="center"/>
                </w:tcPr>
                <w:p>
                  <w:pPr>
                    <w:pStyle w:val="1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443" w:type="pct"/>
                  <w:noWrap/>
                  <w:vAlign w:val="center"/>
                </w:tcPr>
                <w:p>
                  <w:pPr>
                    <w:pStyle w:val="11"/>
                    <w:bidi w:val="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607</w:t>
                  </w:r>
                </w:p>
              </w:tc>
              <w:tc>
                <w:tcPr>
                  <w:tcW w:w="383" w:type="pct"/>
                  <w:noWrap/>
                  <w:vAlign w:val="center"/>
                </w:tcPr>
                <w:p>
                  <w:pPr>
                    <w:pStyle w:val="11"/>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418" w:type="pct"/>
                  <w:noWrap/>
                  <w:vAlign w:val="center"/>
                </w:tcPr>
                <w:p>
                  <w:pPr>
                    <w:pStyle w:val="11"/>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93" w:type="pct"/>
                  <w:vMerge w:val="continue"/>
                  <w:noWrap w:val="0"/>
                  <w:vAlign w:val="center"/>
                </w:tcPr>
                <w:p>
                  <w:pPr>
                    <w:pStyle w:val="11"/>
                    <w:bidi w:val="0"/>
                    <w:rPr>
                      <w:color w:val="000000" w:themeColor="text1"/>
                      <w14:textFill>
                        <w14:solidFill>
                          <w14:schemeClr w14:val="tx1"/>
                        </w14:solidFill>
                      </w14:textFill>
                    </w:rPr>
                  </w:pPr>
                </w:p>
              </w:tc>
              <w:tc>
                <w:tcPr>
                  <w:tcW w:w="459" w:type="pct"/>
                  <w:vMerge w:val="continue"/>
                  <w:noWrap w:val="0"/>
                  <w:vAlign w:val="center"/>
                </w:tcPr>
                <w:p>
                  <w:pPr>
                    <w:pStyle w:val="11"/>
                    <w:bidi w:val="0"/>
                    <w:rPr>
                      <w:rFonts w:ascii="Times New Roman" w:hAnsi="Times New Roman" w:eastAsia="宋体" w:cs="Times New Roman"/>
                      <w:color w:val="000000" w:themeColor="text1"/>
                      <w14:textFill>
                        <w14:solidFill>
                          <w14:schemeClr w14:val="tx1"/>
                        </w14:solidFill>
                      </w14:textFill>
                    </w:rPr>
                  </w:pPr>
                </w:p>
              </w:tc>
              <w:tc>
                <w:tcPr>
                  <w:tcW w:w="924" w:type="pct"/>
                  <w:noWrap w:val="0"/>
                  <w:vAlign w:val="center"/>
                </w:tcPr>
                <w:p>
                  <w:pPr>
                    <w:pStyle w:val="11"/>
                    <w:bidi w:val="0"/>
                    <w:ind w:right="0" w:rightChars="0" w:firstLine="0" w:firstLineChars="0"/>
                    <w:rPr>
                      <w:rFonts w:hint="default" w:ascii="Times New Roman" w:hAnsi="Times New Roman" w:eastAsia="宋体" w:cs="Times New Roman"/>
                      <w:color w:val="000000" w:themeColor="text1"/>
                      <w:lang w:val="en-US" w:eastAsia="zh-CN"/>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22.06.18</w:t>
                  </w:r>
                </w:p>
              </w:tc>
              <w:tc>
                <w:tcPr>
                  <w:tcW w:w="699" w:type="pct"/>
                  <w:noWrap w:val="0"/>
                  <w:vAlign w:val="center"/>
                </w:tcPr>
                <w:p>
                  <w:pPr>
                    <w:pStyle w:val="11"/>
                    <w:bidi w:val="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179</w:t>
                  </w:r>
                </w:p>
              </w:tc>
              <w:tc>
                <w:tcPr>
                  <w:tcW w:w="676" w:type="pct"/>
                  <w:noWrap w:val="0"/>
                  <w:vAlign w:val="center"/>
                </w:tcPr>
                <w:p>
                  <w:pPr>
                    <w:pStyle w:val="1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443" w:type="pct"/>
                  <w:noWrap/>
                  <w:vAlign w:val="center"/>
                </w:tcPr>
                <w:p>
                  <w:pPr>
                    <w:pStyle w:val="11"/>
                    <w:bidi w:val="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597</w:t>
                  </w:r>
                </w:p>
              </w:tc>
              <w:tc>
                <w:tcPr>
                  <w:tcW w:w="383" w:type="pct"/>
                  <w:noWrap/>
                  <w:vAlign w:val="center"/>
                </w:tcPr>
                <w:p>
                  <w:pPr>
                    <w:pStyle w:val="11"/>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418" w:type="pct"/>
                  <w:noWrap/>
                  <w:vAlign w:val="center"/>
                </w:tcPr>
                <w:p>
                  <w:pPr>
                    <w:pStyle w:val="1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93" w:type="pct"/>
                  <w:vMerge w:val="continue"/>
                  <w:noWrap w:val="0"/>
                  <w:vAlign w:val="center"/>
                </w:tcPr>
                <w:p>
                  <w:pPr>
                    <w:pStyle w:val="11"/>
                    <w:bidi w:val="0"/>
                    <w:rPr>
                      <w:color w:val="000000" w:themeColor="text1"/>
                      <w14:textFill>
                        <w14:solidFill>
                          <w14:schemeClr w14:val="tx1"/>
                        </w14:solidFill>
                      </w14:textFill>
                    </w:rPr>
                  </w:pPr>
                </w:p>
              </w:tc>
              <w:tc>
                <w:tcPr>
                  <w:tcW w:w="459" w:type="pct"/>
                  <w:vMerge w:val="continue"/>
                  <w:noWrap w:val="0"/>
                  <w:vAlign w:val="center"/>
                </w:tcPr>
                <w:p>
                  <w:pPr>
                    <w:pStyle w:val="11"/>
                    <w:bidi w:val="0"/>
                    <w:rPr>
                      <w:color w:val="000000" w:themeColor="text1"/>
                      <w14:textFill>
                        <w14:solidFill>
                          <w14:schemeClr w14:val="tx1"/>
                        </w14:solidFill>
                      </w14:textFill>
                    </w:rPr>
                  </w:pPr>
                </w:p>
              </w:tc>
              <w:tc>
                <w:tcPr>
                  <w:tcW w:w="924" w:type="pct"/>
                  <w:noWrap w:val="0"/>
                  <w:vAlign w:val="center"/>
                </w:tcPr>
                <w:p>
                  <w:pPr>
                    <w:pStyle w:val="11"/>
                    <w:bidi w:val="0"/>
                    <w:ind w:right="0" w:rightChars="0" w:firstLine="0" w:firstLineChars="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22.06.19</w:t>
                  </w:r>
                </w:p>
              </w:tc>
              <w:tc>
                <w:tcPr>
                  <w:tcW w:w="699" w:type="pct"/>
                  <w:noWrap w:val="0"/>
                  <w:vAlign w:val="center"/>
                </w:tcPr>
                <w:p>
                  <w:pPr>
                    <w:pStyle w:val="11"/>
                    <w:bidi w:val="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218</w:t>
                  </w:r>
                </w:p>
              </w:tc>
              <w:tc>
                <w:tcPr>
                  <w:tcW w:w="676" w:type="pct"/>
                  <w:noWrap w:val="0"/>
                  <w:vAlign w:val="center"/>
                </w:tcPr>
                <w:p>
                  <w:pPr>
                    <w:pStyle w:val="1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443" w:type="pct"/>
                  <w:noWrap/>
                  <w:vAlign w:val="center"/>
                </w:tcPr>
                <w:p>
                  <w:pPr>
                    <w:pStyle w:val="11"/>
                    <w:bidi w:val="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730</w:t>
                  </w:r>
                </w:p>
              </w:tc>
              <w:tc>
                <w:tcPr>
                  <w:tcW w:w="383" w:type="pct"/>
                  <w:noWrap/>
                  <w:vAlign w:val="center"/>
                </w:tcPr>
                <w:p>
                  <w:pPr>
                    <w:pStyle w:val="11"/>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418" w:type="pct"/>
                  <w:noWrap/>
                  <w:vAlign w:val="center"/>
                </w:tcPr>
                <w:p>
                  <w:pPr>
                    <w:pStyle w:val="1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达标</w:t>
                  </w:r>
                </w:p>
              </w:tc>
            </w:tr>
          </w:tbl>
          <w:p>
            <w:pPr>
              <w:adjustRightInd w:val="0"/>
              <w:snapToGrid w:val="0"/>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从表</w:t>
            </w:r>
            <w:r>
              <w:rPr>
                <w:rFonts w:hint="eastAsia"/>
                <w:color w:val="000000" w:themeColor="text1"/>
                <w:sz w:val="24"/>
                <w:lang w:val="en-US" w:eastAsia="zh-CN"/>
                <w14:textFill>
                  <w14:solidFill>
                    <w14:schemeClr w14:val="tx1"/>
                  </w14:solidFill>
                </w14:textFill>
              </w:rPr>
              <w:t>24</w:t>
            </w:r>
            <w:r>
              <w:rPr>
                <w:color w:val="000000" w:themeColor="text1"/>
                <w:sz w:val="24"/>
                <w14:textFill>
                  <w14:solidFill>
                    <w14:schemeClr w14:val="tx1"/>
                  </w14:solidFill>
                </w14:textFill>
              </w:rPr>
              <w:t>的分析结果可知，本项目所在区域</w:t>
            </w:r>
            <w:r>
              <w:rPr>
                <w:rFonts w:hint="eastAsia" w:ascii="Times New Roman" w:cs="Times New Roman"/>
                <w:color w:val="000000" w:themeColor="text1"/>
                <w:sz w:val="24"/>
                <w:szCs w:val="24"/>
                <w:lang w:eastAsia="zh-CN"/>
                <w14:textFill>
                  <w14:solidFill>
                    <w14:schemeClr w14:val="tx1"/>
                  </w14:solidFill>
                </w14:textFill>
              </w:rPr>
              <w:t>颗粒物</w:t>
            </w:r>
            <w:r>
              <w:rPr>
                <w:rFonts w:hint="eastAsia" w:cs="Times New Roman"/>
                <w:color w:val="000000" w:themeColor="text1"/>
                <w:sz w:val="24"/>
                <w:szCs w:val="24"/>
                <w:lang w:eastAsia="zh-CN"/>
                <w14:textFill>
                  <w14:solidFill>
                    <w14:schemeClr w14:val="tx1"/>
                  </w14:solidFill>
                </w14:textFill>
              </w:rPr>
              <w:t>可满足《环境空气质量标准》（GB3095-2012）二级标准限值</w:t>
            </w:r>
            <w:r>
              <w:rPr>
                <w:bCs/>
                <w:color w:val="000000" w:themeColor="text1"/>
                <w:sz w:val="24"/>
                <w14:textFill>
                  <w14:solidFill>
                    <w14:schemeClr w14:val="tx1"/>
                  </w14:solidFill>
                </w14:textFill>
              </w:rPr>
              <w:t>。</w:t>
            </w:r>
          </w:p>
          <w:p>
            <w:pPr>
              <w:pStyle w:val="5"/>
              <w:bidi w:val="0"/>
            </w:pPr>
            <w:r>
              <w:rPr>
                <w:rFonts w:hint="eastAsia"/>
                <w:lang w:val="en-US" w:eastAsia="zh-CN"/>
              </w:rPr>
              <w:t>3</w:t>
            </w:r>
            <w:r>
              <w:rPr>
                <w:rFonts w:hint="eastAsia"/>
              </w:rPr>
              <w:t>、土壤环境质量现状</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根据中华人民共和国环境保护标准《环境影响评价技术导则 土壤环境（试行）》（HJ964-2018）中附录A：土壤环境影响评价项目类别可知，本项目</w:t>
            </w:r>
            <w:r>
              <w:rPr>
                <w:rFonts w:hint="eastAsia"/>
                <w:color w:val="000000" w:themeColor="text1"/>
                <w:lang w:eastAsia="zh-CN"/>
                <w14:textFill>
                  <w14:solidFill>
                    <w14:schemeClr w14:val="tx1"/>
                  </w14:solidFill>
                </w14:textFill>
              </w:rPr>
              <w:t>为砂石料开采，</w:t>
            </w:r>
            <w:r>
              <w:rPr>
                <w:rFonts w:hint="eastAsia"/>
                <w:color w:val="000000" w:themeColor="text1"/>
                <w14:textFill>
                  <w14:solidFill>
                    <w14:schemeClr w14:val="tx1"/>
                  </w14:solidFill>
                </w14:textFill>
              </w:rPr>
              <w:t>属于：“采矿业—其他”项目，项目类别为III类。本项目区周边以山地为主，周边无环境敏感目标，敏感程度属于不敏感。按照《环境影响评价技术导则 土壤环境（试行）》（HJ964-2018）中表2生态影响型评价等级划分表，本项目可不开展土壤环境质量现状调查。</w:t>
            </w:r>
          </w:p>
          <w:p>
            <w:pPr>
              <w:pStyle w:val="5"/>
              <w:bidi w:val="0"/>
            </w:pPr>
            <w:r>
              <w:rPr>
                <w:rFonts w:hint="eastAsia"/>
                <w:lang w:val="en-US" w:eastAsia="zh-CN"/>
              </w:rPr>
              <w:t>4</w:t>
            </w:r>
            <w:r>
              <w:rPr>
                <w:rFonts w:hint="eastAsia"/>
              </w:rPr>
              <w:t>、地表水环境质量</w:t>
            </w:r>
          </w:p>
          <w:p>
            <w:pPr>
              <w:bidi w:val="0"/>
              <w:rPr>
                <w:rFonts w:hint="eastAsia"/>
                <w:sz w:val="24"/>
              </w:rPr>
            </w:pPr>
            <w:r>
              <w:rPr>
                <w:rFonts w:hint="eastAsia"/>
                <w:sz w:val="24"/>
              </w:rPr>
              <w:t>根据《2021年巴音郭楞蒙古自治州生态环境状况公报》可知：我州境内河流及湖泊属内陆水系。全州有大小河流759条，其中主要河流有开都河、孔雀河、塔里木河、车尔臣河、迪那河、黄水沟；主要湖库有博斯腾湖、大石门水库、大西海子水库和希尼尔水库。全州6条主要河流的19个监测断面中，Ⅰ-Ⅲ类优良水质断面占100%，与上年度相比没有明显变化。其中，开都河、黄水沟、迪那河水环境质量为Ⅰ类，孔雀河、塔里木河、车尔臣河为Ⅱ类。博斯腾湖西半湖总体水质为Ⅲ类，东半湖总体水质为Ⅳ类，希尼尔水库水质为Ⅱ类，大西海子水库水质为Ⅲ类。</w:t>
            </w:r>
          </w:p>
          <w:p>
            <w:pPr>
              <w:pStyle w:val="5"/>
              <w:bidi w:val="0"/>
            </w:pPr>
            <w:r>
              <w:rPr>
                <w:rFonts w:hint="eastAsia"/>
                <w:lang w:val="en-US" w:eastAsia="zh-CN"/>
              </w:rPr>
              <w:t>5</w:t>
            </w:r>
            <w:r>
              <w:t>、地下水</w:t>
            </w:r>
            <w:r>
              <w:rPr>
                <w:rFonts w:hint="eastAsia"/>
              </w:rPr>
              <w:t>环境质量</w:t>
            </w:r>
          </w:p>
          <w:p>
            <w:pPr>
              <w:bidi w:val="0"/>
            </w:pPr>
            <w:r>
              <w:t>根据地下水导则附录A《地下水环境影响评价行业分类表》本项目行业类别为</w:t>
            </w:r>
            <w:r>
              <w:rPr>
                <w:color w:val="auto"/>
              </w:rPr>
              <w:t>：J非金属矿采选及制品制造，54、土砂石开采，</w:t>
            </w:r>
            <w:r>
              <w:t>地下水环境影响评价项目类别为Ⅳ类。</w:t>
            </w:r>
          </w:p>
          <w:p>
            <w:pPr>
              <w:bidi w:val="0"/>
            </w:pPr>
            <w:r>
              <w:t>根据中华人民共和国国家环境保护标准</w:t>
            </w:r>
            <w:r>
              <w:rPr>
                <w:rFonts w:hint="eastAsia"/>
              </w:rPr>
              <w:t>（</w:t>
            </w:r>
            <w:r>
              <w:t>HJ610-2016</w:t>
            </w:r>
            <w:r>
              <w:rPr>
                <w:rFonts w:hint="eastAsia"/>
              </w:rPr>
              <w:t>）</w:t>
            </w:r>
            <w:r>
              <w:t>《环境影响评价技术导则地下水环境》4.1一般性原则，Ⅳ类建设项目不开展地下水环境影响评价，故本项目不对地下水进行环境影响评价。</w:t>
            </w:r>
          </w:p>
          <w:p>
            <w:pPr>
              <w:pStyle w:val="5"/>
              <w:bidi w:val="0"/>
            </w:pPr>
            <w:r>
              <w:rPr>
                <w:rFonts w:hint="eastAsia"/>
                <w:lang w:val="en-US" w:eastAsia="zh-CN"/>
              </w:rPr>
              <w:t>6</w:t>
            </w:r>
            <w:r>
              <w:rPr>
                <w:rFonts w:hint="eastAsia"/>
              </w:rPr>
              <w:t>、声环境质量</w:t>
            </w:r>
          </w:p>
          <w:p>
            <w:pPr>
              <w:adjustRightInd w:val="0"/>
              <w:snapToGrid w:val="0"/>
              <w:spacing w:line="360" w:lineRule="auto"/>
              <w:ind w:firstLine="480" w:firstLineChars="200"/>
              <w:rPr>
                <w:sz w:val="24"/>
              </w:rPr>
            </w:pPr>
            <w:r>
              <w:rPr>
                <w:rFonts w:hint="eastAsia"/>
                <w:sz w:val="24"/>
              </w:rPr>
              <w:t>本项目区周边50m范围内无声环境敏感保护目标，故不进行声环境质量现状监测。</w:t>
            </w:r>
          </w:p>
          <w:p>
            <w:pPr>
              <w:adjustRightInd w:val="0"/>
              <w:snapToGrid w:val="0"/>
              <w:spacing w:line="360" w:lineRule="auto"/>
              <w:ind w:left="0" w:leftChars="0" w:firstLine="0" w:firstLineChars="0"/>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宋体" w:hAnsi="宋体" w:cs="宋体"/>
                <w:kern w:val="0"/>
                <w:sz w:val="24"/>
              </w:rPr>
            </w:pPr>
            <w:r>
              <w:rPr>
                <w:rFonts w:hint="eastAsia" w:ascii="宋体" w:hAnsi="宋体"/>
                <w:bCs/>
                <w:sz w:val="24"/>
              </w:rPr>
              <w:t>与项目有关的原有环境污染和生态破坏问题</w:t>
            </w:r>
          </w:p>
        </w:tc>
        <w:tc>
          <w:tcPr>
            <w:tcW w:w="8526"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b/>
                <w:bCs/>
                <w:lang w:val="en-US" w:eastAsia="zh-CN"/>
              </w:rPr>
            </w:pPr>
            <w:r>
              <w:rPr>
                <w:rFonts w:hint="eastAsia"/>
                <w:b/>
                <w:bCs/>
                <w:lang w:val="en-US" w:eastAsia="zh-CN"/>
              </w:rPr>
              <w:t>1、环保手续履行情况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lang w:val="en-US" w:eastAsia="zh-CN"/>
              </w:rPr>
            </w:pPr>
            <w:r>
              <w:rPr>
                <w:rFonts w:hint="eastAsia"/>
                <w:lang w:val="en-US" w:eastAsia="zh-CN"/>
              </w:rPr>
              <w:t>2013年5月</w:t>
            </w:r>
            <w:r>
              <w:rPr>
                <w:rFonts w:hint="eastAsia"/>
                <w:lang w:eastAsia="zh-CN"/>
              </w:rPr>
              <w:t>新疆万凯矿业开发有限公司</w:t>
            </w:r>
            <w:r>
              <w:rPr>
                <w:rFonts w:hint="eastAsia"/>
                <w:lang w:val="en-US" w:eastAsia="zh-CN"/>
              </w:rPr>
              <w:t>委托新疆维吾尔自治区建筑材料工业设计院编制</w:t>
            </w:r>
            <w:r>
              <w:rPr>
                <w:rFonts w:hint="eastAsia"/>
                <w:lang w:eastAsia="zh-CN"/>
              </w:rPr>
              <w:t>《新疆万凯矿业开发有限公司库尔勒市库尔楚北建筑用灰岩矿开采项目环境影响报告书》</w:t>
            </w:r>
            <w:r>
              <w:rPr>
                <w:rFonts w:hint="eastAsia"/>
                <w:lang w:val="en-US" w:eastAsia="zh-CN"/>
              </w:rPr>
              <w:t>，并于2013年6月取得巴州环境保护局出具的《关于新疆万凯矿业开发有限公司库尔勒市库尔楚北建筑用灰岩矿开采项目环境影响报告书的批复》（巴环评价函【2013】432号）。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lang w:val="en-US" w:eastAsia="zh-CN"/>
              </w:rPr>
            </w:pPr>
            <w:r>
              <w:rPr>
                <w:rFonts w:hint="eastAsia"/>
                <w:lang w:val="en-US" w:eastAsia="zh-CN"/>
              </w:rPr>
              <w:t>2018年8月</w:t>
            </w:r>
            <w:r>
              <w:rPr>
                <w:rFonts w:hint="eastAsia"/>
                <w:lang w:eastAsia="zh-CN"/>
              </w:rPr>
              <w:t>新疆万凯矿业开发有限公司</w:t>
            </w:r>
            <w:r>
              <w:rPr>
                <w:rFonts w:hint="eastAsia"/>
                <w:lang w:val="en-US" w:eastAsia="zh-CN"/>
              </w:rPr>
              <w:t>委托巴州永诚环境检测技术有限公司编制了《新疆万凯矿业开发有限公司库尔勒市库尔楚北建筑用灰岩矿开采项目竣工环境保护验收报告书》，并于2018年9月5日取得该项目备案卡（巴环自函验备【2018】9号）。</w:t>
            </w:r>
          </w:p>
          <w:p>
            <w:pPr>
              <w:pStyle w:val="25"/>
              <w:keepNext w:val="0"/>
              <w:keepLines w:val="0"/>
              <w:pageBreakBefore w:val="0"/>
              <w:widowControl w:val="0"/>
              <w:numPr>
                <w:ilvl w:val="0"/>
                <w:numId w:val="5"/>
              </w:numPr>
              <w:kinsoku/>
              <w:wordWrap/>
              <w:overflowPunct/>
              <w:topLinePunct w:val="0"/>
              <w:autoSpaceDE/>
              <w:autoSpaceDN/>
              <w:bidi w:val="0"/>
              <w:adjustRightInd w:val="0"/>
              <w:snapToGrid w:val="0"/>
              <w:ind w:firstLine="0" w:firstLineChars="0"/>
              <w:jc w:val="left"/>
              <w:textAlignment w:val="auto"/>
              <w:rPr>
                <w:rFonts w:hint="eastAsia"/>
                <w:b/>
                <w:bCs/>
                <w:lang w:val="en-US" w:eastAsia="zh-CN"/>
              </w:rPr>
            </w:pPr>
            <w:r>
              <w:rPr>
                <w:rFonts w:hint="eastAsia"/>
                <w:b/>
                <w:bCs/>
                <w:lang w:val="en-US" w:eastAsia="zh-CN"/>
              </w:rPr>
              <w:t>现有污染物排放情况</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根据巴州永诚环境检测技术有限公司编制了《新疆万凯矿业开发有限公司库尔勒市库尔楚北建筑用灰岩矿开采项目竣工环境保护验收调查报告》中的检测报告，本项目的现有污染物排放情况入下：</w:t>
            </w:r>
          </w:p>
          <w:p>
            <w:pPr>
              <w:pStyle w:val="25"/>
              <w:numPr>
                <w:ilvl w:val="0"/>
                <w:numId w:val="6"/>
              </w:numPr>
              <w:jc w:val="both"/>
              <w:rPr>
                <w:rFonts w:hint="eastAsia"/>
                <w:lang w:val="en-US" w:eastAsia="zh-CN"/>
              </w:rPr>
            </w:pPr>
            <w:r>
              <w:rPr>
                <w:rFonts w:hint="eastAsia"/>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b/>
                <w:bCs/>
                <w:lang w:val="en-US" w:eastAsia="zh-CN"/>
              </w:rPr>
            </w:pPr>
            <w:r>
              <w:rPr>
                <w:rFonts w:hint="eastAsia"/>
                <w:b/>
                <w:bCs/>
                <w:sz w:val="21"/>
                <w:szCs w:val="21"/>
                <w:lang w:val="en-US" w:eastAsia="zh-CN"/>
              </w:rPr>
              <w:t>表25               原有工程噪声排放情况一览表              单位：dB（A）</w:t>
            </w:r>
          </w:p>
          <w:tbl>
            <w:tblPr>
              <w:tblStyle w:val="3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60"/>
              <w:gridCol w:w="1663"/>
              <w:gridCol w:w="1662"/>
              <w:gridCol w:w="16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vMerge w:val="restar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监测点位</w:t>
                  </w:r>
                </w:p>
              </w:tc>
              <w:tc>
                <w:tcPr>
                  <w:tcW w:w="1999" w:type="pct"/>
                  <w:gridSpan w:val="2"/>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监测值</w:t>
                  </w:r>
                </w:p>
              </w:tc>
              <w:tc>
                <w:tcPr>
                  <w:tcW w:w="1000" w:type="pct"/>
                  <w:vMerge w:val="restar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标准值</w:t>
                  </w:r>
                </w:p>
              </w:tc>
              <w:tc>
                <w:tcPr>
                  <w:tcW w:w="1000" w:type="pct"/>
                  <w:vMerge w:val="restar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2018.06.04</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2018.06.05</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99" w:type="pct"/>
                  <w:gridSpan w:val="3"/>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昼间</w:t>
                  </w:r>
                </w:p>
              </w:tc>
              <w:tc>
                <w:tcPr>
                  <w:tcW w:w="1000" w:type="pct"/>
                  <w:vMerge w:val="restar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65</w:t>
                  </w:r>
                </w:p>
              </w:tc>
              <w:tc>
                <w:tcPr>
                  <w:tcW w:w="1000" w:type="pct"/>
                  <w:vMerge w:val="restar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w:t>
                  </w:r>
                  <w:r>
                    <w:rPr>
                      <w:rFonts w:hint="eastAsia" w:ascii="宋体" w:hAnsi="宋体" w:eastAsia="宋体" w:cs="宋体"/>
                      <w:sz w:val="21"/>
                      <w:szCs w:val="21"/>
                      <w:vertAlign w:val="baseline"/>
                      <w:lang w:val="en-US" w:eastAsia="zh-CN"/>
                    </w:rPr>
                    <w:t>＃</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53.2</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53.6</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52.7</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53.1</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3</w:t>
                  </w:r>
                  <w:r>
                    <w:rPr>
                      <w:rFonts w:hint="eastAsia" w:ascii="宋体" w:hAnsi="宋体" w:eastAsia="宋体" w:cs="宋体"/>
                      <w:sz w:val="21"/>
                      <w:szCs w:val="21"/>
                      <w:vertAlign w:val="baseline"/>
                      <w:lang w:val="en-US" w:eastAsia="zh-CN"/>
                    </w:rPr>
                    <w:t>＃</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52.4</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52.2</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w:t>
                  </w:r>
                  <w:r>
                    <w:rPr>
                      <w:rFonts w:hint="eastAsia" w:ascii="宋体" w:hAnsi="宋体" w:eastAsia="宋体" w:cs="宋体"/>
                      <w:sz w:val="21"/>
                      <w:szCs w:val="21"/>
                      <w:vertAlign w:val="baseline"/>
                      <w:lang w:val="en-US" w:eastAsia="zh-CN"/>
                    </w:rPr>
                    <w:t>＃</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51.8</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52.3</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99" w:type="pct"/>
                  <w:gridSpan w:val="3"/>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夜间</w:t>
                  </w:r>
                </w:p>
              </w:tc>
              <w:tc>
                <w:tcPr>
                  <w:tcW w:w="1000" w:type="pct"/>
                  <w:vMerge w:val="restar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55</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1</w:t>
                  </w:r>
                  <w:r>
                    <w:rPr>
                      <w:rFonts w:hint="eastAsia" w:ascii="宋体" w:hAnsi="宋体" w:eastAsia="宋体" w:cs="宋体"/>
                      <w:sz w:val="21"/>
                      <w:szCs w:val="21"/>
                      <w:vertAlign w:val="baseline"/>
                      <w:lang w:val="en-US" w:eastAsia="zh-CN"/>
                    </w:rPr>
                    <w:t>＃</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51.8</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52.1</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2＃</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51.2</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51.5</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3</w:t>
                  </w:r>
                  <w:r>
                    <w:rPr>
                      <w:rFonts w:hint="eastAsia" w:ascii="宋体" w:hAnsi="宋体" w:eastAsia="宋体" w:cs="宋体"/>
                      <w:sz w:val="21"/>
                      <w:szCs w:val="21"/>
                      <w:vertAlign w:val="baseline"/>
                      <w:lang w:val="en-US" w:eastAsia="zh-CN"/>
                    </w:rPr>
                    <w:t>＃</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50.6</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50.3</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4</w:t>
                  </w:r>
                  <w:r>
                    <w:rPr>
                      <w:rFonts w:hint="eastAsia" w:ascii="宋体" w:hAnsi="宋体" w:eastAsia="宋体" w:cs="宋体"/>
                      <w:sz w:val="21"/>
                      <w:szCs w:val="21"/>
                      <w:vertAlign w:val="baseline"/>
                      <w:lang w:val="en-US" w:eastAsia="zh-CN"/>
                    </w:rPr>
                    <w:t>＃</w:t>
                  </w:r>
                </w:p>
              </w:tc>
              <w:tc>
                <w:tcPr>
                  <w:tcW w:w="999"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49.6</w:t>
                  </w:r>
                </w:p>
              </w:tc>
              <w:tc>
                <w:tcPr>
                  <w:tcW w:w="100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49.8</w:t>
                  </w: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c>
                <w:tcPr>
                  <w:tcW w:w="1000" w:type="pct"/>
                  <w:vMerge w:val="continue"/>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p>
              </w:tc>
            </w:tr>
          </w:tbl>
          <w:p>
            <w:pPr>
              <w:numPr>
                <w:ilvl w:val="0"/>
                <w:numId w:val="6"/>
              </w:numPr>
              <w:rPr>
                <w:rFonts w:hint="default"/>
                <w:lang w:val="en-US" w:eastAsia="zh-CN"/>
              </w:rPr>
            </w:pPr>
            <w:r>
              <w:rPr>
                <w:rFonts w:hint="eastAsia"/>
                <w:lang w:val="en-US" w:eastAsia="zh-CN"/>
              </w:rPr>
              <w:t>无组织废气</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sz w:val="21"/>
                <w:szCs w:val="21"/>
                <w:vertAlign w:val="baseline"/>
                <w:lang w:val="en-US" w:eastAsia="zh-CN"/>
              </w:rPr>
            </w:pPr>
            <w:r>
              <w:rPr>
                <w:rFonts w:hint="eastAsia"/>
                <w:b/>
                <w:bCs/>
                <w:sz w:val="21"/>
                <w:szCs w:val="21"/>
                <w:lang w:eastAsia="zh-CN"/>
              </w:rPr>
              <w:t>表</w:t>
            </w:r>
            <w:r>
              <w:rPr>
                <w:rFonts w:hint="eastAsia"/>
                <w:b/>
                <w:bCs/>
                <w:sz w:val="21"/>
                <w:szCs w:val="21"/>
                <w:lang w:val="en-US" w:eastAsia="zh-CN"/>
              </w:rPr>
              <w:t>26            原有工程无组织粉尘监测结果一览表          单位：mg/m</w:t>
            </w:r>
            <w:r>
              <w:rPr>
                <w:rFonts w:hint="eastAsia"/>
                <w:b/>
                <w:bCs/>
                <w:sz w:val="21"/>
                <w:szCs w:val="21"/>
                <w:vertAlign w:val="superscript"/>
                <w:lang w:val="en-US" w:eastAsia="zh-CN"/>
              </w:rPr>
              <w:t>3</w:t>
            </w:r>
          </w:p>
          <w:tbl>
            <w:tblPr>
              <w:tblStyle w:val="3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147"/>
              <w:gridCol w:w="1165"/>
              <w:gridCol w:w="1165"/>
              <w:gridCol w:w="1167"/>
              <w:gridCol w:w="1149"/>
              <w:gridCol w:w="11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2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监测时间</w:t>
                  </w:r>
                </w:p>
              </w:tc>
              <w:tc>
                <w:tcPr>
                  <w:tcW w:w="690"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监测点位</w:t>
                  </w:r>
                </w:p>
              </w:tc>
              <w:tc>
                <w:tcPr>
                  <w:tcW w:w="2104" w:type="pct"/>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监测值</w:t>
                  </w:r>
                </w:p>
              </w:tc>
              <w:tc>
                <w:tcPr>
                  <w:tcW w:w="69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标准值</w:t>
                  </w:r>
                </w:p>
              </w:tc>
              <w:tc>
                <w:tcPr>
                  <w:tcW w:w="69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第一次</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第二次</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第三次</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2018.06.04</w:t>
                  </w: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1＃</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0.649</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0.631</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0.673</w:t>
                  </w:r>
                </w:p>
              </w:tc>
              <w:tc>
                <w:tcPr>
                  <w:tcW w:w="69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69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2＃</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0.693</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0.676</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0.717</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3＃</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0.716</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0.698</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0.695</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4＃</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0.693</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0.698</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0.673</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2018.06.05</w:t>
                  </w: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1＃</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0.695</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0.698</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0.694</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2＃</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0.695</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0.698</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0.672</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3＃</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0.695</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0.675</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0.649</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2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0" w:type="pct"/>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4＃</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0.673</w:t>
                  </w:r>
                </w:p>
              </w:tc>
              <w:tc>
                <w:tcPr>
                  <w:tcW w:w="701"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0.653</w:t>
                  </w:r>
                </w:p>
              </w:tc>
              <w:tc>
                <w:tcPr>
                  <w:tcW w:w="702"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0.672</w:t>
                  </w: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69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tc>
            </w:tr>
          </w:tbl>
          <w:p>
            <w:pPr>
              <w:pStyle w:val="72"/>
              <w:numPr>
                <w:ilvl w:val="0"/>
                <w:numId w:val="5"/>
              </w:numPr>
              <w:adjustRightInd w:val="0"/>
              <w:snapToGrid w:val="0"/>
              <w:ind w:left="0" w:leftChars="0" w:firstLine="0" w:firstLineChars="0"/>
              <w:rPr>
                <w:rFonts w:hint="eastAsia" w:cs="Times New Roman"/>
                <w:b/>
                <w:bCs/>
                <w:sz w:val="24"/>
                <w:szCs w:val="24"/>
                <w:lang w:val="en-US" w:eastAsia="zh-CN"/>
              </w:rPr>
            </w:pPr>
            <w:r>
              <w:rPr>
                <w:rFonts w:hint="eastAsia" w:cs="Times New Roman"/>
                <w:b/>
                <w:bCs/>
                <w:sz w:val="24"/>
                <w:szCs w:val="24"/>
                <w:lang w:val="en-US" w:eastAsia="zh-CN"/>
              </w:rPr>
              <w:t>现有工程污染物排放量</w:t>
            </w:r>
          </w:p>
          <w:p>
            <w:pPr>
              <w:adjustRightInd w:val="0"/>
              <w:snapToGrid w:val="0"/>
              <w:spacing w:line="360" w:lineRule="auto"/>
              <w:ind w:firstLine="480" w:firstLineChars="200"/>
              <w:rPr>
                <w:rFonts w:hint="eastAsia" w:ascii="Times New Roman" w:hAnsi="Times New Roman" w:eastAsia="宋体" w:cs="Times New Roman"/>
              </w:rPr>
            </w:pPr>
            <w:r>
              <w:rPr>
                <w:rFonts w:hint="eastAsia" w:ascii="Times New Roman" w:hAnsi="Times New Roman" w:eastAsia="宋体" w:cs="Times New Roman"/>
              </w:rPr>
              <w:t>（1）覆盖层剥离粉尘</w:t>
            </w:r>
          </w:p>
          <w:p>
            <w:pPr>
              <w:adjustRightInd w:val="0"/>
              <w:snapToGrid w:val="0"/>
              <w:spacing w:line="360" w:lineRule="auto"/>
              <w:ind w:firstLine="480" w:firstLineChars="200"/>
              <w:rPr>
                <w:rFonts w:hint="default"/>
                <w:lang w:val="en-US" w:eastAsia="zh-CN"/>
              </w:rPr>
            </w:pPr>
            <w:r>
              <w:rPr>
                <w:rFonts w:hint="eastAsia"/>
              </w:rPr>
              <w:t>本开采过程中首先对覆盖层进行剥离，剥离物主要为表层泥土和岩石。剥离过程采用</w:t>
            </w:r>
            <w:r>
              <w:rPr>
                <w:rFonts w:hint="eastAsia"/>
                <w:lang w:eastAsia="zh-CN"/>
              </w:rPr>
              <w:t>爆破和</w:t>
            </w:r>
            <w:r>
              <w:rPr>
                <w:rFonts w:hint="eastAsia"/>
              </w:rPr>
              <w:t>挖掘机进行操作，操作过程主要产生废气污染物为粉尘。参考《逸散性工业粉尘控制技术》（中国环境科学出版社出版、1989年12月第一版）四、矿物开采中表1-16，并结合本项目矿体特征及实际开采情况，剥离粉尘产生量取0.025kg/t（覆盖层），根据开发利用方案，开采过程剥离表土岩石量约为</w:t>
            </w:r>
            <w:r>
              <w:rPr>
                <w:rFonts w:hint="eastAsia"/>
                <w:lang w:val="en-US" w:eastAsia="zh-CN"/>
              </w:rPr>
              <w:t>0.9</w:t>
            </w:r>
            <w:r>
              <w:rPr>
                <w:rFonts w:hint="eastAsia"/>
              </w:rPr>
              <w:t>万t/a，则覆盖层剥离过程产生的粉尘量为</w:t>
            </w:r>
            <w:r>
              <w:rPr>
                <w:rFonts w:hint="eastAsia"/>
                <w:lang w:val="en-US" w:eastAsia="zh-CN"/>
              </w:rPr>
              <w:t>0.225</w:t>
            </w:r>
            <w:r>
              <w:rPr>
                <w:rFonts w:hint="eastAsia"/>
              </w:rPr>
              <w:t>t/a。在覆盖层剥离过程，通过对操作面洒水抑尘，降尘效率可达60%，则粉尘排放量</w:t>
            </w:r>
            <w:r>
              <w:rPr>
                <w:rFonts w:hint="eastAsia"/>
                <w:lang w:eastAsia="zh-CN"/>
              </w:rPr>
              <w:t>约</w:t>
            </w:r>
            <w:r>
              <w:rPr>
                <w:rFonts w:hint="eastAsia"/>
              </w:rPr>
              <w:t>为</w:t>
            </w:r>
            <w:r>
              <w:rPr>
                <w:rFonts w:hint="eastAsia"/>
                <w:lang w:val="en-US" w:eastAsia="zh-CN"/>
              </w:rPr>
              <w:t>0.09t/a。</w:t>
            </w:r>
          </w:p>
          <w:p>
            <w:pPr>
              <w:adjustRightInd w:val="0"/>
              <w:snapToGrid w:val="0"/>
              <w:spacing w:line="360" w:lineRule="auto"/>
              <w:ind w:firstLine="480" w:firstLineChars="200"/>
            </w:pPr>
            <w:r>
              <w:rPr>
                <w:rFonts w:hint="eastAsia"/>
              </w:rPr>
              <w:t>（2）钻孔、凿岩粉尘</w:t>
            </w:r>
          </w:p>
          <w:p>
            <w:pPr>
              <w:adjustRightInd w:val="0"/>
              <w:snapToGrid w:val="0"/>
              <w:spacing w:line="360" w:lineRule="auto"/>
              <w:ind w:firstLine="480" w:firstLineChars="200"/>
            </w:pPr>
            <w:r>
              <w:rPr>
                <w:rFonts w:hint="eastAsia"/>
              </w:rPr>
              <w:t>凿岩钻孔时钻头撞击岩石产生粉尘，根据</w:t>
            </w:r>
            <w:r>
              <w:t>根据《逸散性工业粉尘控制技术》（中国环境科学出版社出版、1989年12月第一版）四、矿物的开采中表1-17钻孔和爆破作业中的逸散尘排放因子</w:t>
            </w:r>
            <w:r>
              <w:rPr>
                <w:rFonts w:hint="eastAsia"/>
              </w:rPr>
              <w:t>，钻孔无组织粉尘排放</w:t>
            </w:r>
            <w:r>
              <w:rPr>
                <w:rFonts w:hint="eastAsia"/>
                <w:lang w:eastAsia="zh-CN"/>
              </w:rPr>
              <w:t>量</w:t>
            </w:r>
            <w:r>
              <w:rPr>
                <w:rFonts w:hint="eastAsia"/>
              </w:rPr>
              <w:t>为0.004kg/t，每年开采</w:t>
            </w:r>
            <w:r>
              <w:rPr>
                <w:rFonts w:hint="eastAsia"/>
                <w:lang w:eastAsia="zh-CN"/>
              </w:rPr>
              <w:t>石灰石</w:t>
            </w:r>
            <w:r>
              <w:rPr>
                <w:rFonts w:hint="eastAsia"/>
              </w:rPr>
              <w:t>矿石</w:t>
            </w:r>
            <w:r>
              <w:rPr>
                <w:rFonts w:hint="eastAsia"/>
                <w:lang w:val="en-US" w:eastAsia="zh-CN"/>
              </w:rPr>
              <w:t>49.68</w:t>
            </w:r>
            <w:r>
              <w:rPr>
                <w:rFonts w:hint="eastAsia"/>
              </w:rPr>
              <w:t>万t/a，则钻孔过程中粉尘产生量为</w:t>
            </w:r>
            <w:r>
              <w:rPr>
                <w:rFonts w:hint="eastAsia"/>
                <w:lang w:val="en-US" w:eastAsia="zh-CN"/>
              </w:rPr>
              <w:t>1.99</w:t>
            </w:r>
            <w:r>
              <w:rPr>
                <w:rFonts w:hint="eastAsia"/>
              </w:rPr>
              <w:t>t。本项目采用湿式凿岩钻孔机可有效减少粉尘的产生，根据《控制露天矿钻机呼吸性粉尘的新技术》（赵玉凤，1988），湿式钻孔抑尘效率约为94%，则项目钻孔时扬尘排放量为</w:t>
            </w:r>
            <w:r>
              <w:rPr>
                <w:rFonts w:hint="eastAsia"/>
                <w:lang w:val="en-US" w:eastAsia="zh-CN"/>
              </w:rPr>
              <w:t>0.1194</w:t>
            </w:r>
            <w:r>
              <w:rPr>
                <w:rFonts w:hint="eastAsia"/>
              </w:rPr>
              <w:t>t/a，以无组织形式面源排放。</w:t>
            </w:r>
          </w:p>
          <w:p>
            <w:pPr>
              <w:adjustRightInd w:val="0"/>
              <w:snapToGrid w:val="0"/>
              <w:spacing w:line="360" w:lineRule="auto"/>
              <w:ind w:firstLine="480" w:firstLineChars="200"/>
            </w:pPr>
            <w:r>
              <w:rPr>
                <w:rFonts w:hint="eastAsia"/>
              </w:rPr>
              <w:t>（3）爆破粉尘</w:t>
            </w:r>
          </w:p>
          <w:p>
            <w:pPr>
              <w:widowControl/>
              <w:adjustRightInd w:val="0"/>
              <w:snapToGrid w:val="0"/>
              <w:spacing w:line="360" w:lineRule="auto"/>
              <w:ind w:firstLine="480" w:firstLineChars="200"/>
            </w:pPr>
            <w:r>
              <w:t>爆破粉尘产生量与爆破方法、爆破技术、炸药种类、炸药量、矿岩理化性质等众多因素有关。本项目采用潜孔钻深孔爆破工艺，爆破粉尘产生量较少，</w:t>
            </w:r>
            <w:r>
              <w:rPr>
                <w:rFonts w:hint="eastAsia"/>
              </w:rPr>
              <w:t>参考《露天矿山爆破粉尘排放量的计算分析》（张兴凯，首都经济贸易大学；李怀宇，北京科技大学），每吨炸药可产生54.2kg粉尘</w:t>
            </w:r>
            <w:r>
              <w:t>。</w:t>
            </w:r>
            <w:r>
              <w:rPr>
                <w:rFonts w:hint="eastAsia"/>
              </w:rPr>
              <w:t>根据本项目开发利用方案可知本项目开采过程预计使用炸药</w:t>
            </w:r>
            <w:r>
              <w:rPr>
                <w:rFonts w:hint="eastAsia"/>
                <w:lang w:val="en-US" w:eastAsia="zh-CN"/>
              </w:rPr>
              <w:t>78.2</w:t>
            </w:r>
            <w:r>
              <w:rPr>
                <w:rFonts w:hint="eastAsia"/>
              </w:rPr>
              <w:t>t/a（委托爆破公司进行，炸药不在项目区存储），则爆破过程粉尘产生量为</w:t>
            </w:r>
            <w:r>
              <w:rPr>
                <w:rFonts w:hint="eastAsia"/>
                <w:lang w:val="en-US" w:eastAsia="zh-CN"/>
              </w:rPr>
              <w:t>4.24</w:t>
            </w:r>
            <w:r>
              <w:rPr>
                <w:rFonts w:hint="eastAsia"/>
              </w:rPr>
              <w:t>t/a。爆破前预先向预爆区进行洒水润湿岩石，爆破后对爆破工作面进行洒水抑尘</w:t>
            </w:r>
            <w:r>
              <w:t>。洒水降尘率按</w:t>
            </w:r>
            <w:r>
              <w:rPr>
                <w:rFonts w:hint="eastAsia"/>
              </w:rPr>
              <w:t>50</w:t>
            </w:r>
            <w:r>
              <w:t>%计算，则在采取</w:t>
            </w:r>
            <w:r>
              <w:rPr>
                <w:rFonts w:hint="eastAsia"/>
              </w:rPr>
              <w:t>抑尘</w:t>
            </w:r>
            <w:r>
              <w:t>措施下实际</w:t>
            </w:r>
            <w:r>
              <w:rPr>
                <w:rFonts w:hint="eastAsia"/>
              </w:rPr>
              <w:t>粉尘排放量约</w:t>
            </w:r>
            <w:r>
              <w:rPr>
                <w:rFonts w:hint="eastAsia"/>
                <w:lang w:val="en-US" w:eastAsia="zh-CN"/>
              </w:rPr>
              <w:t>2.12</w:t>
            </w:r>
            <w:r>
              <w:t>t/a。</w:t>
            </w:r>
          </w:p>
          <w:p>
            <w:pPr>
              <w:widowControl/>
              <w:adjustRightInd w:val="0"/>
              <w:snapToGrid w:val="0"/>
              <w:spacing w:line="360" w:lineRule="auto"/>
              <w:ind w:firstLine="480" w:firstLineChars="200"/>
            </w:pPr>
            <w:r>
              <w:t xml:space="preserve">参考《工程爆破中的灾害及其控制》，炸药爆炸产生的 CO 产生系数为 </w:t>
            </w:r>
            <w:r>
              <w:rPr>
                <w:rFonts w:hint="eastAsia"/>
              </w:rPr>
              <w:t>6</w:t>
            </w:r>
            <w:r>
              <w:t>.3g/kg（炸药）、NOx 产生系数为 14.6g/kg（炸药），本矿区用于爆破的炸药</w:t>
            </w:r>
            <w:r>
              <w:rPr>
                <w:rFonts w:hint="eastAsia"/>
              </w:rPr>
              <w:t>为</w:t>
            </w:r>
            <w:r>
              <w:rPr>
                <w:rFonts w:hint="eastAsia"/>
                <w:lang w:val="en-US" w:eastAsia="zh-CN"/>
              </w:rPr>
              <w:t>78.2</w:t>
            </w:r>
            <w:r>
              <w:t>t/a，则爆破而产生的大气污染物：CO 为</w:t>
            </w:r>
            <w:r>
              <w:rPr>
                <w:rFonts w:hint="eastAsia"/>
                <w:lang w:val="en-US" w:eastAsia="zh-CN"/>
              </w:rPr>
              <w:t>0.493</w:t>
            </w:r>
            <w:r>
              <w:t xml:space="preserve">t/a、NOx 为 </w:t>
            </w:r>
            <w:r>
              <w:rPr>
                <w:rFonts w:hint="eastAsia"/>
                <w:lang w:val="en-US" w:eastAsia="zh-CN"/>
              </w:rPr>
              <w:t>1.142</w:t>
            </w:r>
            <w:r>
              <w:t>t/a。</w:t>
            </w:r>
          </w:p>
          <w:p>
            <w:pPr>
              <w:adjustRightInd w:val="0"/>
              <w:snapToGrid w:val="0"/>
              <w:spacing w:line="360" w:lineRule="auto"/>
              <w:ind w:firstLine="480" w:firstLineChars="200"/>
            </w:pPr>
            <w:r>
              <w:rPr>
                <w:rFonts w:hint="eastAsia"/>
              </w:rPr>
              <w:t>（4）液压碎石废气</w:t>
            </w:r>
          </w:p>
          <w:p>
            <w:pPr>
              <w:adjustRightInd w:val="0"/>
              <w:snapToGrid w:val="0"/>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矿山矿体爆破过程设计大块率控制在</w:t>
            </w:r>
            <w:r>
              <w:rPr>
                <w:rFonts w:hint="eastAsia"/>
                <w:color w:val="000000" w:themeColor="text1"/>
                <w:lang w:val="en-US" w:eastAsia="zh-CN"/>
                <w14:textFill>
                  <w14:solidFill>
                    <w14:schemeClr w14:val="tx1"/>
                  </w14:solidFill>
                </w14:textFill>
              </w:rPr>
              <w:t>7</w:t>
            </w:r>
            <w:r>
              <w:rPr>
                <w:color w:val="000000" w:themeColor="text1"/>
                <w14:textFill>
                  <w14:solidFill>
                    <w14:schemeClr w14:val="tx1"/>
                  </w14:solidFill>
                </w14:textFill>
              </w:rPr>
              <w:t>%以下，为解决超规格大块二次破碎问题，克服二次爆破飞石带来的安全影响，设计矿山露天采场</w:t>
            </w:r>
            <w:r>
              <w:rPr>
                <w:rFonts w:hint="eastAsia"/>
                <w:color w:val="000000" w:themeColor="text1"/>
                <w14:textFill>
                  <w14:solidFill>
                    <w14:schemeClr w14:val="tx1"/>
                  </w14:solidFill>
                </w14:textFill>
              </w:rPr>
              <w:t>二次破碎采用挖掘机携带的液压碎石器对大块矿进行分解破碎，其破碎工序与钻孔工艺类似</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则其粉尘产生量参照钻孔作业中的逸散尘源排放因子，</w:t>
            </w:r>
            <w:r>
              <w:rPr>
                <w:color w:val="000000" w:themeColor="text1"/>
                <w14:textFill>
                  <w14:solidFill>
                    <w14:schemeClr w14:val="tx1"/>
                  </w14:solidFill>
                </w14:textFill>
              </w:rPr>
              <w:t>按0.00</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kg/t</w:t>
            </w:r>
            <w:r>
              <w:rPr>
                <w:rFonts w:hint="eastAsia"/>
                <w:color w:val="000000" w:themeColor="text1"/>
                <w14:textFill>
                  <w14:solidFill>
                    <w14:schemeClr w14:val="tx1"/>
                  </w14:solidFill>
                </w14:textFill>
              </w:rPr>
              <w:t>计</w:t>
            </w:r>
            <w:r>
              <w:rPr>
                <w:color w:val="000000" w:themeColor="text1"/>
                <w14:textFill>
                  <w14:solidFill>
                    <w14:schemeClr w14:val="tx1"/>
                  </w14:solidFill>
                </w14:textFill>
              </w:rPr>
              <w:t>，液压破碎量为</w:t>
            </w:r>
            <w:r>
              <w:rPr>
                <w:rFonts w:hint="eastAsia"/>
                <w:color w:val="000000" w:themeColor="text1"/>
                <w:lang w:val="en-US" w:eastAsia="zh-CN"/>
                <w14:textFill>
                  <w14:solidFill>
                    <w14:schemeClr w14:val="tx1"/>
                  </w14:solidFill>
                </w14:textFill>
              </w:rPr>
              <w:t>3.5</w:t>
            </w:r>
            <w:r>
              <w:rPr>
                <w:color w:val="000000" w:themeColor="text1"/>
                <w14:textFill>
                  <w14:solidFill>
                    <w14:schemeClr w14:val="tx1"/>
                  </w14:solidFill>
                </w14:textFill>
              </w:rPr>
              <w:t>万t/a，则液压碎石器粉尘产生量为</w:t>
            </w:r>
            <w:r>
              <w:rPr>
                <w:rFonts w:hint="eastAsia"/>
                <w:color w:val="000000" w:themeColor="text1"/>
                <w:lang w:val="en-US" w:eastAsia="zh-CN"/>
                <w14:textFill>
                  <w14:solidFill>
                    <w14:schemeClr w14:val="tx1"/>
                  </w14:solidFill>
                </w14:textFill>
              </w:rPr>
              <w:t>0.14</w:t>
            </w:r>
            <w:r>
              <w:rPr>
                <w:color w:val="000000" w:themeColor="text1"/>
                <w14:textFill>
                  <w14:solidFill>
                    <w14:schemeClr w14:val="tx1"/>
                  </w14:solidFill>
                </w14:textFill>
              </w:rPr>
              <w:t>t/a</w:t>
            </w:r>
            <w:r>
              <w:rPr>
                <w:rFonts w:hint="eastAsia"/>
                <w:color w:val="000000" w:themeColor="text1"/>
                <w14:textFill>
                  <w14:solidFill>
                    <w14:schemeClr w14:val="tx1"/>
                  </w14:solidFill>
                </w14:textFill>
              </w:rPr>
              <w:t>，无组织面源排放</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同时对操作面进行</w:t>
            </w:r>
            <w:r>
              <w:rPr>
                <w:rFonts w:hint="eastAsia"/>
                <w:color w:val="000000" w:themeColor="text1"/>
                <w:lang w:eastAsia="zh-CN"/>
                <w14:textFill>
                  <w14:solidFill>
                    <w14:schemeClr w14:val="tx1"/>
                  </w14:solidFill>
                </w14:textFill>
              </w:rPr>
              <w:t>喷淋降</w:t>
            </w:r>
            <w:r>
              <w:rPr>
                <w:rFonts w:hint="eastAsia"/>
                <w:color w:val="000000" w:themeColor="text1"/>
                <w14:textFill>
                  <w14:solidFill>
                    <w14:schemeClr w14:val="tx1"/>
                  </w14:solidFill>
                </w14:textFill>
              </w:rPr>
              <w:t>尘，降尘效率可达</w:t>
            </w:r>
            <w:r>
              <w:rPr>
                <w:rFonts w:hint="eastAsia"/>
                <w:color w:val="000000" w:themeColor="text1"/>
                <w:lang w:val="en-US" w:eastAsia="zh-CN"/>
                <w14:textFill>
                  <w14:solidFill>
                    <w14:schemeClr w14:val="tx1"/>
                  </w14:solidFill>
                </w14:textFill>
              </w:rPr>
              <w:t>50</w:t>
            </w:r>
            <w:r>
              <w:rPr>
                <w:rFonts w:hint="eastAsia"/>
                <w:color w:val="000000" w:themeColor="text1"/>
                <w14:textFill>
                  <w14:solidFill>
                    <w14:schemeClr w14:val="tx1"/>
                  </w14:solidFill>
                </w14:textFill>
              </w:rPr>
              <w:t>%，则粉尘排放量</w:t>
            </w:r>
            <w:r>
              <w:rPr>
                <w:rFonts w:hint="eastAsia"/>
                <w:color w:val="000000" w:themeColor="text1"/>
                <w:lang w:eastAsia="zh-CN"/>
                <w14:textFill>
                  <w14:solidFill>
                    <w14:schemeClr w14:val="tx1"/>
                  </w14:solidFill>
                </w14:textFill>
              </w:rPr>
              <w:t>约</w:t>
            </w:r>
            <w:r>
              <w:rPr>
                <w:rFonts w:hint="eastAsia"/>
                <w:color w:val="000000" w:themeColor="text1"/>
                <w14:textFill>
                  <w14:solidFill>
                    <w14:schemeClr w14:val="tx1"/>
                  </w14:solidFill>
                </w14:textFill>
              </w:rPr>
              <w:t>为</w:t>
            </w:r>
            <w:r>
              <w:rPr>
                <w:rFonts w:hint="eastAsia"/>
                <w:color w:val="000000" w:themeColor="text1"/>
                <w:lang w:val="en-US" w:eastAsia="zh-CN"/>
                <w14:textFill>
                  <w14:solidFill>
                    <w14:schemeClr w14:val="tx1"/>
                  </w14:solidFill>
                </w14:textFill>
              </w:rPr>
              <w:t>0.07</w:t>
            </w:r>
            <w:r>
              <w:rPr>
                <w:rFonts w:hint="eastAsia"/>
                <w:color w:val="000000" w:themeColor="text1"/>
                <w14:textFill>
                  <w14:solidFill>
                    <w14:schemeClr w14:val="tx1"/>
                  </w14:solidFill>
                </w14:textFill>
              </w:rPr>
              <w:t>t/a，为无组织面源排放。</w:t>
            </w:r>
          </w:p>
          <w:p>
            <w:pPr>
              <w:numPr>
                <w:ilvl w:val="0"/>
                <w:numId w:val="7"/>
              </w:numPr>
              <w:adjustRightInd w:val="0"/>
              <w:snapToGrid w:val="0"/>
              <w:spacing w:line="360" w:lineRule="auto"/>
              <w:ind w:firstLine="480" w:firstLineChars="200"/>
              <w:rPr>
                <w:rFonts w:hint="eastAsia"/>
              </w:rPr>
            </w:pPr>
            <w:r>
              <w:rPr>
                <w:rFonts w:hint="eastAsia"/>
              </w:rPr>
              <w:t>铲装粉尘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pPr>
            <w:r>
              <w:rPr>
                <w:rFonts w:hint="eastAsia"/>
              </w:rPr>
              <w:t>挖掘机将爆破后的碎石转入运输车辆内，参考《逸散性工业粉尘控制技术》（中国环境科学出版社出版、1989年12月第一版）四、矿物的开采中表1-18，并结合本项目矿体特征及实际开采情况，铲装粉尘产生量按0.025kg/t计，铲装量按</w:t>
            </w:r>
            <w:r>
              <w:rPr>
                <w:rFonts w:hint="eastAsia"/>
                <w:lang w:val="en-US" w:eastAsia="zh-CN"/>
              </w:rPr>
              <w:t>50</w:t>
            </w:r>
            <w:r>
              <w:rPr>
                <w:rFonts w:hint="eastAsia"/>
              </w:rPr>
              <w:t>万t/a计，则铲装粉尘产生量为</w:t>
            </w:r>
            <w:r>
              <w:rPr>
                <w:rFonts w:hint="eastAsia"/>
                <w:lang w:val="en-US" w:eastAsia="zh-CN"/>
              </w:rPr>
              <w:t>12.5</w:t>
            </w:r>
            <w:r>
              <w:rPr>
                <w:rFonts w:hint="eastAsia"/>
              </w:rPr>
              <w:t>t/a。通过控制装载量，控制装载高度，铲装过程进行洒水抑尘，粉尘治理效率可达60%，则铲装作业过程中排放无组织粉尘量</w:t>
            </w:r>
            <w:r>
              <w:rPr>
                <w:rFonts w:hint="eastAsia"/>
                <w:lang w:val="en-US" w:eastAsia="zh-CN"/>
              </w:rPr>
              <w:t>5</w:t>
            </w:r>
            <w:r>
              <w:rPr>
                <w:rFonts w:hint="eastAsia"/>
              </w:rPr>
              <w:t>t/a，以无组织面源排放。</w:t>
            </w:r>
          </w:p>
          <w:p>
            <w:pPr>
              <w:bidi w:val="0"/>
            </w:pPr>
            <w:r>
              <w:rPr>
                <w:rFonts w:hint="eastAsia"/>
              </w:rPr>
              <w:t>（6）运输扬尘</w:t>
            </w:r>
          </w:p>
          <w:p>
            <w:pPr>
              <w:adjustRightInd w:val="0"/>
              <w:snapToGrid w:val="0"/>
              <w:spacing w:line="360" w:lineRule="auto"/>
              <w:ind w:firstLine="480" w:firstLineChars="200"/>
            </w:pPr>
            <w:r>
              <w:t>运输转运粉尘按起尘的原因可分为风力起尘和动力起尘，运营期倒运、车辆运输均为动力起尘，动力起尘主要是在</w:t>
            </w:r>
            <w:r>
              <w:rPr>
                <w:rFonts w:hint="eastAsia"/>
                <w:lang w:eastAsia="zh-CN"/>
              </w:rPr>
              <w:t>装载</w:t>
            </w:r>
            <w:r>
              <w:t>、机械车辆行驶过程中，由于外力而产生的尘粒再悬浮而造成，其中机械车辆造成的扬尘最为严重。据有关文献资料介绍，车辆行驶产生的扬尘占总扬尘的60%上。车辆行驶产生的扬尘，在完全干燥情况下，可按下列经验公式计算：</w:t>
            </w:r>
          </w:p>
          <w:p>
            <w:pPr>
              <w:pStyle w:val="9"/>
              <w:adjustRightInd w:val="0"/>
              <w:snapToGrid w:val="0"/>
              <w:spacing w:line="360" w:lineRule="auto"/>
              <w:ind w:firstLine="480"/>
              <w:jc w:val="center"/>
            </w:pPr>
            <w:r>
              <w:object>
                <v:shape id="_x0000_i1025" o:spt="75" type="#_x0000_t75" style="height:31.1pt;width:192.55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p>
            <w:pPr>
              <w:pStyle w:val="9"/>
              <w:adjustRightInd w:val="0"/>
              <w:snapToGrid w:val="0"/>
              <w:spacing w:line="360" w:lineRule="auto"/>
              <w:ind w:firstLine="480"/>
            </w:pPr>
            <w:r>
              <w:t>式中：Q——汽车行驶的扬尘，kg/km·辆；</w:t>
            </w:r>
          </w:p>
          <w:p>
            <w:pPr>
              <w:pStyle w:val="9"/>
              <w:adjustRightInd w:val="0"/>
              <w:snapToGrid w:val="0"/>
              <w:spacing w:line="360" w:lineRule="auto"/>
              <w:ind w:firstLine="1200" w:firstLineChars="500"/>
            </w:pPr>
            <w:r>
              <w:t>V——汽车速度，</w:t>
            </w:r>
            <w:r>
              <w:rPr>
                <w:rFonts w:hint="eastAsia"/>
                <w:lang w:val="en-US" w:eastAsia="zh-CN"/>
              </w:rPr>
              <w:t>15</w:t>
            </w:r>
            <w:r>
              <w:t>km/hr；</w:t>
            </w:r>
          </w:p>
          <w:p>
            <w:pPr>
              <w:pStyle w:val="9"/>
              <w:adjustRightInd w:val="0"/>
              <w:snapToGrid w:val="0"/>
              <w:spacing w:line="360" w:lineRule="auto"/>
              <w:ind w:firstLine="1200" w:firstLineChars="500"/>
            </w:pPr>
            <w:r>
              <w:rPr>
                <w:rFonts w:hint="eastAsia"/>
              </w:rPr>
              <w:t>M</w:t>
            </w:r>
            <w:r>
              <w:t>——汽车载重量，</w:t>
            </w:r>
            <w:r>
              <w:rPr>
                <w:rFonts w:hint="eastAsia"/>
                <w:lang w:val="en-US" w:eastAsia="zh-CN"/>
              </w:rPr>
              <w:t>30</w:t>
            </w:r>
            <w:r>
              <w:t>t；</w:t>
            </w:r>
          </w:p>
          <w:p>
            <w:pPr>
              <w:pStyle w:val="9"/>
              <w:adjustRightInd w:val="0"/>
              <w:snapToGrid w:val="0"/>
              <w:spacing w:line="360" w:lineRule="auto"/>
              <w:ind w:firstLine="1200" w:firstLineChars="500"/>
            </w:pPr>
            <w:r>
              <w:t>P——道路表面粉尘量，</w:t>
            </w:r>
            <w:r>
              <w:rPr>
                <w:rFonts w:hint="eastAsia"/>
              </w:rPr>
              <w:t>0.</w:t>
            </w:r>
            <w:r>
              <w:rPr>
                <w:rFonts w:hint="eastAsia"/>
                <w:lang w:val="en-US" w:eastAsia="zh-CN"/>
              </w:rPr>
              <w:t>1</w:t>
            </w:r>
            <w:r>
              <w:t>kg/m</w:t>
            </w:r>
            <w:r>
              <w:rPr>
                <w:vertAlign w:val="superscript"/>
              </w:rPr>
              <w:t>2</w:t>
            </w:r>
            <w:r>
              <w:t>。</w:t>
            </w:r>
          </w:p>
          <w:p>
            <w:pPr>
              <w:bidi w:val="0"/>
            </w:pPr>
            <w:r>
              <w:t>本项目采用载重量</w:t>
            </w:r>
            <w:r>
              <w:rPr>
                <w:rFonts w:hint="eastAsia"/>
                <w:lang w:val="en-US" w:eastAsia="zh-CN"/>
              </w:rPr>
              <w:t>30</w:t>
            </w:r>
            <w:r>
              <w:t>t的自卸货车运输矿石。项目年</w:t>
            </w:r>
            <w:r>
              <w:rPr>
                <w:rFonts w:hint="eastAsia"/>
                <w:lang w:eastAsia="zh-CN"/>
              </w:rPr>
              <w:t>运输量约</w:t>
            </w:r>
            <w:r>
              <w:rPr>
                <w:rFonts w:hint="eastAsia"/>
                <w:lang w:val="en-US" w:eastAsia="zh-CN"/>
              </w:rPr>
              <w:t>50</w:t>
            </w:r>
            <w:r>
              <w:t>万t，</w:t>
            </w:r>
            <w:r>
              <w:rPr>
                <w:rFonts w:hint="eastAsia"/>
                <w:lang w:eastAsia="zh-CN"/>
              </w:rPr>
              <w:t>年运输</w:t>
            </w:r>
            <w:r>
              <w:rPr>
                <w:rFonts w:hint="eastAsia"/>
                <w:lang w:val="en-US" w:eastAsia="zh-CN"/>
              </w:rPr>
              <w:t>16667次，运输距离约14km，按来回计算。</w:t>
            </w:r>
            <w:r>
              <w:rPr>
                <w:rFonts w:hint="eastAsia"/>
                <w:lang w:eastAsia="zh-CN"/>
              </w:rPr>
              <w:t>经计算</w:t>
            </w:r>
            <w:r>
              <w:t>车辆</w:t>
            </w:r>
            <w:r>
              <w:rPr>
                <w:rFonts w:hint="eastAsia"/>
                <w:lang w:eastAsia="zh-CN"/>
              </w:rPr>
              <w:t>行驶扬尘为</w:t>
            </w:r>
            <w:r>
              <w:rPr>
                <w:rFonts w:hint="eastAsia"/>
                <w:lang w:val="en-US" w:eastAsia="zh-CN"/>
              </w:rPr>
              <w:t>0.409</w:t>
            </w:r>
            <w:r>
              <w:t>kg/km·辆</w:t>
            </w:r>
            <w:r>
              <w:rPr>
                <w:rFonts w:hint="eastAsia"/>
                <w:lang w:eastAsia="zh-CN"/>
              </w:rPr>
              <w:t>，则汽车</w:t>
            </w:r>
            <w:r>
              <w:t>起尘量</w:t>
            </w:r>
            <w:r>
              <w:rPr>
                <w:rFonts w:hint="eastAsia"/>
                <w:lang w:eastAsia="zh-CN"/>
              </w:rPr>
              <w:t>约</w:t>
            </w:r>
            <w:r>
              <w:t>为</w:t>
            </w:r>
            <w:r>
              <w:rPr>
                <w:rFonts w:hint="eastAsia"/>
                <w:lang w:val="en-US" w:eastAsia="zh-CN"/>
              </w:rPr>
              <w:t>190.87</w:t>
            </w:r>
            <w:r>
              <w:t>t/a。由于扬尘粒径较大，85%以上的扬尘在道路两侧10m内沉降，道路扬尘主要影响其两侧附近的环境空气，以其15%外排计算，则扬尘排放量约</w:t>
            </w:r>
            <w:r>
              <w:rPr>
                <w:rFonts w:hint="eastAsia"/>
                <w:lang w:val="en-US" w:eastAsia="zh-CN"/>
              </w:rPr>
              <w:t>28.6</w:t>
            </w:r>
            <w:r>
              <w:t>t/a，建设单位拟采取道路压实、购置洒水车洒水、车辆限速等措施减少运输扬尘产生量，洒水抑尘率以</w:t>
            </w:r>
            <w:r>
              <w:rPr>
                <w:rFonts w:hint="eastAsia"/>
                <w:lang w:val="en-US" w:eastAsia="zh-CN"/>
              </w:rPr>
              <w:t>60</w:t>
            </w:r>
            <w:r>
              <w:t>%计，则最终运输扬尘排放量为</w:t>
            </w:r>
            <w:r>
              <w:rPr>
                <w:rFonts w:hint="eastAsia"/>
                <w:lang w:val="en-US" w:eastAsia="zh-CN"/>
              </w:rPr>
              <w:t>11.45</w:t>
            </w:r>
            <w:r>
              <w:t>t/a。</w:t>
            </w:r>
          </w:p>
          <w:p>
            <w:pPr>
              <w:bidi w:val="0"/>
            </w:pPr>
            <w:r>
              <w:rPr>
                <w:rFonts w:hint="eastAsia"/>
                <w:lang w:eastAsia="zh-CN"/>
              </w:rPr>
              <w:t>现有工程</w:t>
            </w:r>
            <w:r>
              <w:t>废气污染源强核算详见表</w:t>
            </w:r>
            <w:r>
              <w:rPr>
                <w:rFonts w:hint="eastAsia"/>
                <w:lang w:val="en-US" w:eastAsia="zh-CN"/>
              </w:rPr>
              <w:t>27</w:t>
            </w:r>
            <w:r>
              <w:t>。</w:t>
            </w:r>
          </w:p>
          <w:p>
            <w:pPr>
              <w:pStyle w:val="38"/>
              <w:spacing w:after="0" w:line="240" w:lineRule="auto"/>
              <w:ind w:firstLine="422" w:firstLineChars="200"/>
              <w:jc w:val="both"/>
              <w:rPr>
                <w:rFonts w:hint="eastAsia"/>
              </w:rPr>
            </w:pPr>
            <w:r>
              <w:rPr>
                <w:rFonts w:hint="eastAsia"/>
              </w:rPr>
              <w:t>表</w:t>
            </w:r>
            <w:r>
              <w:rPr>
                <w:rFonts w:hint="eastAsia"/>
                <w:lang w:val="en-US" w:eastAsia="zh-CN"/>
              </w:rPr>
              <w:t>27</w:t>
            </w:r>
            <w:r>
              <w:rPr>
                <w:rFonts w:hint="eastAsia"/>
              </w:rPr>
              <w:t xml:space="preserve">               废气污染源源强核算一览表</w:t>
            </w:r>
          </w:p>
          <w:tbl>
            <w:tblPr>
              <w:tblStyle w:val="31"/>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37"/>
              <w:gridCol w:w="925"/>
              <w:gridCol w:w="920"/>
              <w:gridCol w:w="1046"/>
              <w:gridCol w:w="976"/>
              <w:gridCol w:w="1443"/>
              <w:gridCol w:w="1227"/>
              <w:gridCol w:w="12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restart"/>
                  <w:noWrap w:val="0"/>
                  <w:vAlign w:val="center"/>
                </w:tcPr>
                <w:p>
                  <w:pPr>
                    <w:pStyle w:val="11"/>
                    <w:bidi w:val="0"/>
                  </w:pPr>
                  <w:r>
                    <w:t>污染源</w:t>
                  </w:r>
                </w:p>
              </w:tc>
              <w:tc>
                <w:tcPr>
                  <w:tcW w:w="1109" w:type="pct"/>
                  <w:gridSpan w:val="2"/>
                  <w:vMerge w:val="restart"/>
                  <w:noWrap w:val="0"/>
                  <w:vAlign w:val="center"/>
                </w:tcPr>
                <w:p>
                  <w:pPr>
                    <w:pStyle w:val="11"/>
                    <w:bidi w:val="0"/>
                  </w:pPr>
                  <w:r>
                    <w:t>污染物名称</w:t>
                  </w:r>
                </w:p>
              </w:tc>
              <w:tc>
                <w:tcPr>
                  <w:tcW w:w="1216" w:type="pct"/>
                  <w:gridSpan w:val="2"/>
                  <w:tcBorders>
                    <w:bottom w:val="single" w:color="auto" w:sz="4" w:space="0"/>
                  </w:tcBorders>
                  <w:noWrap w:val="0"/>
                  <w:vAlign w:val="center"/>
                </w:tcPr>
                <w:p>
                  <w:pPr>
                    <w:pStyle w:val="11"/>
                    <w:bidi w:val="0"/>
                  </w:pPr>
                  <w:r>
                    <w:t>产生量</w:t>
                  </w:r>
                </w:p>
              </w:tc>
              <w:tc>
                <w:tcPr>
                  <w:tcW w:w="1606" w:type="pct"/>
                  <w:gridSpan w:val="2"/>
                  <w:tcBorders>
                    <w:bottom w:val="single" w:color="auto" w:sz="4" w:space="0"/>
                  </w:tcBorders>
                  <w:noWrap w:val="0"/>
                  <w:vAlign w:val="center"/>
                </w:tcPr>
                <w:p>
                  <w:pPr>
                    <w:pStyle w:val="11"/>
                    <w:bidi w:val="0"/>
                  </w:pPr>
                  <w:r>
                    <w:t>削减量</w:t>
                  </w:r>
                </w:p>
              </w:tc>
              <w:tc>
                <w:tcPr>
                  <w:tcW w:w="743" w:type="pct"/>
                  <w:vMerge w:val="restart"/>
                  <w:noWrap w:val="0"/>
                  <w:vAlign w:val="center"/>
                </w:tcPr>
                <w:p>
                  <w:pPr>
                    <w:pStyle w:val="11"/>
                    <w:bidi w:val="0"/>
                  </w:pPr>
                  <w:r>
                    <w:t>排放量</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1109" w:type="pct"/>
                  <w:gridSpan w:val="2"/>
                  <w:vMerge w:val="continue"/>
                  <w:noWrap w:val="0"/>
                  <w:vAlign w:val="center"/>
                </w:tcPr>
                <w:p>
                  <w:pPr>
                    <w:pStyle w:val="11"/>
                    <w:bidi w:val="0"/>
                  </w:pPr>
                </w:p>
              </w:tc>
              <w:tc>
                <w:tcPr>
                  <w:tcW w:w="629" w:type="pct"/>
                  <w:tcBorders>
                    <w:top w:val="single" w:color="auto" w:sz="4" w:space="0"/>
                    <w:right w:val="single" w:color="auto" w:sz="4" w:space="0"/>
                  </w:tcBorders>
                  <w:noWrap w:val="0"/>
                  <w:vAlign w:val="center"/>
                </w:tcPr>
                <w:p>
                  <w:pPr>
                    <w:pStyle w:val="11"/>
                    <w:bidi w:val="0"/>
                  </w:pPr>
                  <w:r>
                    <w:rPr>
                      <w:rFonts w:hint="eastAsia"/>
                    </w:rPr>
                    <w:t>产生量（t/a）</w:t>
                  </w:r>
                </w:p>
              </w:tc>
              <w:tc>
                <w:tcPr>
                  <w:tcW w:w="587" w:type="pct"/>
                  <w:tcBorders>
                    <w:top w:val="single" w:color="auto" w:sz="4" w:space="0"/>
                    <w:left w:val="single" w:color="auto" w:sz="4" w:space="0"/>
                  </w:tcBorders>
                  <w:noWrap w:val="0"/>
                  <w:vAlign w:val="center"/>
                </w:tcPr>
                <w:p>
                  <w:pPr>
                    <w:pStyle w:val="11"/>
                    <w:bidi w:val="0"/>
                  </w:pPr>
                  <w:r>
                    <w:rPr>
                      <w:rFonts w:hint="eastAsia"/>
                    </w:rPr>
                    <w:t>核算方法</w:t>
                  </w:r>
                </w:p>
              </w:tc>
              <w:tc>
                <w:tcPr>
                  <w:tcW w:w="868" w:type="pct"/>
                  <w:tcBorders>
                    <w:top w:val="single" w:color="auto" w:sz="4" w:space="0"/>
                    <w:right w:val="single" w:color="auto" w:sz="4" w:space="0"/>
                  </w:tcBorders>
                  <w:noWrap w:val="0"/>
                  <w:vAlign w:val="center"/>
                </w:tcPr>
                <w:p>
                  <w:pPr>
                    <w:pStyle w:val="11"/>
                    <w:bidi w:val="0"/>
                  </w:pPr>
                  <w:r>
                    <w:t>治理措施</w:t>
                  </w:r>
                </w:p>
              </w:tc>
              <w:tc>
                <w:tcPr>
                  <w:tcW w:w="737" w:type="pct"/>
                  <w:tcBorders>
                    <w:top w:val="single" w:color="auto" w:sz="4" w:space="0"/>
                    <w:left w:val="single" w:color="auto" w:sz="4" w:space="0"/>
                  </w:tcBorders>
                  <w:noWrap w:val="0"/>
                  <w:vAlign w:val="center"/>
                </w:tcPr>
                <w:p>
                  <w:pPr>
                    <w:pStyle w:val="11"/>
                    <w:bidi w:val="0"/>
                  </w:pPr>
                  <w:r>
                    <w:t>效率</w:t>
                  </w:r>
                </w:p>
              </w:tc>
              <w:tc>
                <w:tcPr>
                  <w:tcW w:w="743" w:type="pct"/>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restart"/>
                  <w:noWrap w:val="0"/>
                  <w:vAlign w:val="center"/>
                </w:tcPr>
                <w:p>
                  <w:pPr>
                    <w:pStyle w:val="11"/>
                    <w:bidi w:val="0"/>
                  </w:pPr>
                  <w:r>
                    <w:t>无组织面源</w:t>
                  </w:r>
                </w:p>
              </w:tc>
              <w:tc>
                <w:tcPr>
                  <w:tcW w:w="556" w:type="pct"/>
                  <w:tcBorders>
                    <w:right w:val="single" w:color="auto" w:sz="4" w:space="0"/>
                  </w:tcBorders>
                  <w:noWrap w:val="0"/>
                  <w:vAlign w:val="center"/>
                </w:tcPr>
                <w:p>
                  <w:pPr>
                    <w:pStyle w:val="11"/>
                    <w:bidi w:val="0"/>
                  </w:pPr>
                  <w:r>
                    <w:rPr>
                      <w:rFonts w:hint="eastAsia"/>
                    </w:rPr>
                    <w:t>剥离粉尘</w:t>
                  </w:r>
                </w:p>
              </w:tc>
              <w:tc>
                <w:tcPr>
                  <w:tcW w:w="553" w:type="pct"/>
                  <w:tcBorders>
                    <w:left w:val="single" w:color="auto" w:sz="4" w:space="0"/>
                  </w:tcBorders>
                  <w:noWrap w:val="0"/>
                  <w:vAlign w:val="center"/>
                </w:tcPr>
                <w:p>
                  <w:pPr>
                    <w:pStyle w:val="11"/>
                    <w:bidi w:val="0"/>
                  </w:pPr>
                  <w:r>
                    <w:rPr>
                      <w:rFonts w:hint="eastAsia"/>
                      <w:lang w:eastAsia="zh-CN"/>
                    </w:rPr>
                    <w:t>颗粒物</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0.225</w:t>
                  </w:r>
                </w:p>
              </w:tc>
              <w:tc>
                <w:tcPr>
                  <w:tcW w:w="587" w:type="pct"/>
                  <w:tcBorders>
                    <w:left w:val="single" w:color="auto" w:sz="4" w:space="0"/>
                  </w:tcBorders>
                  <w:noWrap w:val="0"/>
                  <w:vAlign w:val="center"/>
                </w:tcPr>
                <w:p>
                  <w:pPr>
                    <w:pStyle w:val="11"/>
                    <w:bidi w:val="0"/>
                  </w:pPr>
                  <w:r>
                    <w:rPr>
                      <w:rFonts w:hint="eastAsia"/>
                    </w:rPr>
                    <w:t>系数法</w:t>
                  </w:r>
                </w:p>
              </w:tc>
              <w:tc>
                <w:tcPr>
                  <w:tcW w:w="868" w:type="pct"/>
                  <w:tcBorders>
                    <w:right w:val="single" w:color="auto" w:sz="4" w:space="0"/>
                  </w:tcBorders>
                  <w:noWrap w:val="0"/>
                  <w:vAlign w:val="center"/>
                </w:tcPr>
                <w:p>
                  <w:pPr>
                    <w:pStyle w:val="11"/>
                    <w:bidi w:val="0"/>
                  </w:pPr>
                  <w:r>
                    <w:rPr>
                      <w:rFonts w:hint="eastAsia"/>
                    </w:rPr>
                    <w:t>洒水抑尘</w:t>
                  </w:r>
                </w:p>
              </w:tc>
              <w:tc>
                <w:tcPr>
                  <w:tcW w:w="737" w:type="pct"/>
                  <w:tcBorders>
                    <w:left w:val="single" w:color="auto" w:sz="4" w:space="0"/>
                  </w:tcBorders>
                  <w:noWrap w:val="0"/>
                  <w:vAlign w:val="center"/>
                </w:tcPr>
                <w:p>
                  <w:pPr>
                    <w:pStyle w:val="11"/>
                    <w:bidi w:val="0"/>
                  </w:pPr>
                  <w:r>
                    <w:rPr>
                      <w:rFonts w:hint="eastAsia"/>
                    </w:rPr>
                    <w:t>60%</w:t>
                  </w:r>
                </w:p>
              </w:tc>
              <w:tc>
                <w:tcPr>
                  <w:tcW w:w="743" w:type="pct"/>
                  <w:noWrap w:val="0"/>
                  <w:vAlign w:val="center"/>
                </w:tcPr>
                <w:p>
                  <w:pPr>
                    <w:pStyle w:val="11"/>
                    <w:bidi w:val="0"/>
                    <w:rPr>
                      <w:rFonts w:hint="default"/>
                      <w:lang w:val="en-US" w:eastAsia="zh-CN"/>
                    </w:rPr>
                  </w:pPr>
                  <w:r>
                    <w:rPr>
                      <w:rFonts w:hint="eastAsia"/>
                      <w:lang w:val="en-US" w:eastAsia="zh-CN"/>
                    </w:rPr>
                    <w:t>0.09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tcBorders>
                    <w:right w:val="single" w:color="auto" w:sz="4" w:space="0"/>
                  </w:tcBorders>
                  <w:noWrap w:val="0"/>
                  <w:vAlign w:val="center"/>
                </w:tcPr>
                <w:p>
                  <w:pPr>
                    <w:pStyle w:val="11"/>
                    <w:bidi w:val="0"/>
                  </w:pPr>
                  <w:r>
                    <w:rPr>
                      <w:rFonts w:hint="eastAsia"/>
                    </w:rPr>
                    <w:t>钻孔凿岩</w:t>
                  </w:r>
                </w:p>
              </w:tc>
              <w:tc>
                <w:tcPr>
                  <w:tcW w:w="553" w:type="pct"/>
                  <w:tcBorders>
                    <w:left w:val="single" w:color="auto" w:sz="4" w:space="0"/>
                  </w:tcBorders>
                  <w:noWrap w:val="0"/>
                  <w:vAlign w:val="center"/>
                </w:tcPr>
                <w:p>
                  <w:pPr>
                    <w:pStyle w:val="11"/>
                    <w:bidi w:val="0"/>
                  </w:pPr>
                  <w:r>
                    <w:rPr>
                      <w:rFonts w:hint="eastAsia"/>
                      <w:lang w:eastAsia="zh-CN"/>
                    </w:rPr>
                    <w:t>颗粒物</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1.99</w:t>
                  </w:r>
                </w:p>
              </w:tc>
              <w:tc>
                <w:tcPr>
                  <w:tcW w:w="587" w:type="pct"/>
                  <w:tcBorders>
                    <w:left w:val="single" w:color="auto" w:sz="4" w:space="0"/>
                  </w:tcBorders>
                  <w:noWrap w:val="0"/>
                  <w:vAlign w:val="center"/>
                </w:tcPr>
                <w:p>
                  <w:pPr>
                    <w:pStyle w:val="11"/>
                    <w:bidi w:val="0"/>
                  </w:pPr>
                  <w:r>
                    <w:t>系数法</w:t>
                  </w:r>
                </w:p>
              </w:tc>
              <w:tc>
                <w:tcPr>
                  <w:tcW w:w="868" w:type="pct"/>
                  <w:tcBorders>
                    <w:right w:val="single" w:color="auto" w:sz="4" w:space="0"/>
                  </w:tcBorders>
                  <w:noWrap w:val="0"/>
                  <w:vAlign w:val="center"/>
                </w:tcPr>
                <w:p>
                  <w:pPr>
                    <w:pStyle w:val="11"/>
                    <w:bidi w:val="0"/>
                  </w:pPr>
                  <w:r>
                    <w:t>湿式凿岩钻孔</w:t>
                  </w:r>
                </w:p>
              </w:tc>
              <w:tc>
                <w:tcPr>
                  <w:tcW w:w="737" w:type="pct"/>
                  <w:tcBorders>
                    <w:left w:val="single" w:color="auto" w:sz="4" w:space="0"/>
                  </w:tcBorders>
                  <w:noWrap w:val="0"/>
                  <w:vAlign w:val="center"/>
                </w:tcPr>
                <w:p>
                  <w:pPr>
                    <w:pStyle w:val="11"/>
                    <w:bidi w:val="0"/>
                  </w:pPr>
                  <w:r>
                    <w:t>94%</w:t>
                  </w:r>
                </w:p>
              </w:tc>
              <w:tc>
                <w:tcPr>
                  <w:tcW w:w="743" w:type="pct"/>
                  <w:noWrap w:val="0"/>
                  <w:vAlign w:val="center"/>
                </w:tcPr>
                <w:p>
                  <w:pPr>
                    <w:pStyle w:val="11"/>
                    <w:bidi w:val="0"/>
                    <w:rPr>
                      <w:rFonts w:hint="default"/>
                      <w:lang w:val="en-US" w:eastAsia="zh-CN"/>
                    </w:rPr>
                  </w:pPr>
                  <w:r>
                    <w:rPr>
                      <w:rFonts w:hint="eastAsia"/>
                      <w:lang w:val="en-US" w:eastAsia="zh-CN"/>
                    </w:rPr>
                    <w:t>0.1194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vMerge w:val="restart"/>
                  <w:tcBorders>
                    <w:right w:val="single" w:color="auto" w:sz="4" w:space="0"/>
                  </w:tcBorders>
                  <w:noWrap w:val="0"/>
                  <w:vAlign w:val="center"/>
                </w:tcPr>
                <w:p>
                  <w:pPr>
                    <w:pStyle w:val="11"/>
                    <w:bidi w:val="0"/>
                  </w:pPr>
                  <w:r>
                    <w:rPr>
                      <w:rFonts w:hint="eastAsia"/>
                    </w:rPr>
                    <w:t>爆破</w:t>
                  </w:r>
                </w:p>
              </w:tc>
              <w:tc>
                <w:tcPr>
                  <w:tcW w:w="553" w:type="pct"/>
                  <w:tcBorders>
                    <w:left w:val="single" w:color="auto" w:sz="4" w:space="0"/>
                  </w:tcBorders>
                  <w:noWrap w:val="0"/>
                  <w:vAlign w:val="center"/>
                </w:tcPr>
                <w:p>
                  <w:pPr>
                    <w:pStyle w:val="11"/>
                    <w:bidi w:val="0"/>
                  </w:pPr>
                  <w:r>
                    <w:rPr>
                      <w:rFonts w:hint="eastAsia"/>
                      <w:lang w:eastAsia="zh-CN"/>
                    </w:rPr>
                    <w:t>颗粒物</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4.24</w:t>
                  </w:r>
                </w:p>
              </w:tc>
              <w:tc>
                <w:tcPr>
                  <w:tcW w:w="587" w:type="pct"/>
                  <w:tcBorders>
                    <w:left w:val="single" w:color="auto" w:sz="4" w:space="0"/>
                  </w:tcBorders>
                  <w:noWrap w:val="0"/>
                  <w:vAlign w:val="center"/>
                </w:tcPr>
                <w:p>
                  <w:pPr>
                    <w:pStyle w:val="11"/>
                    <w:bidi w:val="0"/>
                  </w:pPr>
                  <w:r>
                    <w:t>系数法</w:t>
                  </w:r>
                </w:p>
              </w:tc>
              <w:tc>
                <w:tcPr>
                  <w:tcW w:w="868" w:type="pct"/>
                  <w:tcBorders>
                    <w:right w:val="single" w:color="auto" w:sz="4" w:space="0"/>
                  </w:tcBorders>
                  <w:noWrap w:val="0"/>
                  <w:vAlign w:val="center"/>
                </w:tcPr>
                <w:p>
                  <w:pPr>
                    <w:pStyle w:val="11"/>
                    <w:bidi w:val="0"/>
                  </w:pPr>
                  <w:r>
                    <w:t>洒水抑尘</w:t>
                  </w:r>
                </w:p>
              </w:tc>
              <w:tc>
                <w:tcPr>
                  <w:tcW w:w="737" w:type="pct"/>
                  <w:tcBorders>
                    <w:left w:val="single" w:color="auto" w:sz="4" w:space="0"/>
                  </w:tcBorders>
                  <w:noWrap w:val="0"/>
                  <w:vAlign w:val="center"/>
                </w:tcPr>
                <w:p>
                  <w:pPr>
                    <w:pStyle w:val="11"/>
                    <w:bidi w:val="0"/>
                  </w:pPr>
                  <w:r>
                    <w:rPr>
                      <w:rFonts w:hint="eastAsia"/>
                    </w:rPr>
                    <w:t>50</w:t>
                  </w:r>
                  <w:r>
                    <w:t>%</w:t>
                  </w:r>
                </w:p>
              </w:tc>
              <w:tc>
                <w:tcPr>
                  <w:tcW w:w="743" w:type="pct"/>
                  <w:noWrap w:val="0"/>
                  <w:vAlign w:val="center"/>
                </w:tcPr>
                <w:p>
                  <w:pPr>
                    <w:pStyle w:val="11"/>
                    <w:bidi w:val="0"/>
                    <w:rPr>
                      <w:rFonts w:hint="default"/>
                      <w:lang w:val="en-US" w:eastAsia="zh-CN"/>
                    </w:rPr>
                  </w:pPr>
                  <w:r>
                    <w:rPr>
                      <w:rFonts w:hint="eastAsia"/>
                      <w:lang w:val="en-US" w:eastAsia="zh-CN"/>
                    </w:rPr>
                    <w:t>2.12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vMerge w:val="continue"/>
                  <w:tcBorders>
                    <w:right w:val="single" w:color="auto" w:sz="4" w:space="0"/>
                  </w:tcBorders>
                  <w:noWrap w:val="0"/>
                  <w:vAlign w:val="center"/>
                </w:tcPr>
                <w:p>
                  <w:pPr>
                    <w:pStyle w:val="11"/>
                    <w:bidi w:val="0"/>
                  </w:pPr>
                </w:p>
              </w:tc>
              <w:tc>
                <w:tcPr>
                  <w:tcW w:w="553" w:type="pct"/>
                  <w:tcBorders>
                    <w:left w:val="single" w:color="auto" w:sz="4" w:space="0"/>
                  </w:tcBorders>
                  <w:noWrap w:val="0"/>
                  <w:vAlign w:val="center"/>
                </w:tcPr>
                <w:p>
                  <w:pPr>
                    <w:pStyle w:val="11"/>
                    <w:bidi w:val="0"/>
                  </w:pPr>
                  <w:r>
                    <w:t>CO</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0.493</w:t>
                  </w:r>
                </w:p>
              </w:tc>
              <w:tc>
                <w:tcPr>
                  <w:tcW w:w="587" w:type="pct"/>
                  <w:tcBorders>
                    <w:left w:val="single" w:color="auto" w:sz="4" w:space="0"/>
                  </w:tcBorders>
                  <w:noWrap w:val="0"/>
                  <w:vAlign w:val="center"/>
                </w:tcPr>
                <w:p>
                  <w:pPr>
                    <w:pStyle w:val="11"/>
                    <w:bidi w:val="0"/>
                  </w:pPr>
                  <w:r>
                    <w:t>系数法</w:t>
                  </w:r>
                </w:p>
              </w:tc>
              <w:tc>
                <w:tcPr>
                  <w:tcW w:w="868" w:type="pct"/>
                  <w:tcBorders>
                    <w:right w:val="single" w:color="auto" w:sz="4" w:space="0"/>
                  </w:tcBorders>
                  <w:noWrap w:val="0"/>
                  <w:vAlign w:val="center"/>
                </w:tcPr>
                <w:p>
                  <w:pPr>
                    <w:pStyle w:val="11"/>
                    <w:bidi w:val="0"/>
                  </w:pPr>
                  <w:r>
                    <w:t>/</w:t>
                  </w:r>
                </w:p>
              </w:tc>
              <w:tc>
                <w:tcPr>
                  <w:tcW w:w="737" w:type="pct"/>
                  <w:tcBorders>
                    <w:left w:val="single" w:color="auto" w:sz="4" w:space="0"/>
                  </w:tcBorders>
                  <w:noWrap w:val="0"/>
                  <w:vAlign w:val="center"/>
                </w:tcPr>
                <w:p>
                  <w:pPr>
                    <w:pStyle w:val="11"/>
                    <w:bidi w:val="0"/>
                  </w:pPr>
                  <w:r>
                    <w:t>/</w:t>
                  </w:r>
                </w:p>
              </w:tc>
              <w:tc>
                <w:tcPr>
                  <w:tcW w:w="743" w:type="pct"/>
                  <w:noWrap w:val="0"/>
                  <w:vAlign w:val="center"/>
                </w:tcPr>
                <w:p>
                  <w:pPr>
                    <w:pStyle w:val="11"/>
                    <w:bidi w:val="0"/>
                    <w:ind w:right="0" w:rightChars="0" w:firstLine="0" w:firstLineChars="0"/>
                    <w:rPr>
                      <w:rFonts w:hint="default"/>
                      <w:lang w:val="en-US" w:eastAsia="zh-CN"/>
                    </w:rPr>
                  </w:pPr>
                  <w:r>
                    <w:rPr>
                      <w:rFonts w:hint="eastAsia"/>
                      <w:lang w:val="en-US" w:eastAsia="zh-CN"/>
                    </w:rPr>
                    <w:t>0.493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vMerge w:val="continue"/>
                  <w:tcBorders>
                    <w:right w:val="single" w:color="auto" w:sz="4" w:space="0"/>
                  </w:tcBorders>
                  <w:noWrap w:val="0"/>
                  <w:vAlign w:val="center"/>
                </w:tcPr>
                <w:p>
                  <w:pPr>
                    <w:pStyle w:val="11"/>
                    <w:bidi w:val="0"/>
                  </w:pPr>
                </w:p>
              </w:tc>
              <w:tc>
                <w:tcPr>
                  <w:tcW w:w="553" w:type="pct"/>
                  <w:tcBorders>
                    <w:left w:val="single" w:color="auto" w:sz="4" w:space="0"/>
                  </w:tcBorders>
                  <w:noWrap w:val="0"/>
                  <w:vAlign w:val="center"/>
                </w:tcPr>
                <w:p>
                  <w:pPr>
                    <w:pStyle w:val="11"/>
                    <w:bidi w:val="0"/>
                  </w:pPr>
                  <w:r>
                    <w:t>NOx</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1.142</w:t>
                  </w:r>
                </w:p>
              </w:tc>
              <w:tc>
                <w:tcPr>
                  <w:tcW w:w="587" w:type="pct"/>
                  <w:tcBorders>
                    <w:left w:val="single" w:color="auto" w:sz="4" w:space="0"/>
                  </w:tcBorders>
                  <w:noWrap w:val="0"/>
                  <w:vAlign w:val="center"/>
                </w:tcPr>
                <w:p>
                  <w:pPr>
                    <w:pStyle w:val="11"/>
                    <w:bidi w:val="0"/>
                  </w:pPr>
                  <w:r>
                    <w:t>系数法</w:t>
                  </w:r>
                </w:p>
              </w:tc>
              <w:tc>
                <w:tcPr>
                  <w:tcW w:w="868" w:type="pct"/>
                  <w:tcBorders>
                    <w:right w:val="single" w:color="auto" w:sz="4" w:space="0"/>
                  </w:tcBorders>
                  <w:noWrap w:val="0"/>
                  <w:vAlign w:val="center"/>
                </w:tcPr>
                <w:p>
                  <w:pPr>
                    <w:pStyle w:val="11"/>
                    <w:bidi w:val="0"/>
                  </w:pPr>
                  <w:r>
                    <w:t>/</w:t>
                  </w:r>
                </w:p>
              </w:tc>
              <w:tc>
                <w:tcPr>
                  <w:tcW w:w="737" w:type="pct"/>
                  <w:tcBorders>
                    <w:left w:val="single" w:color="auto" w:sz="4" w:space="0"/>
                  </w:tcBorders>
                  <w:noWrap w:val="0"/>
                  <w:vAlign w:val="center"/>
                </w:tcPr>
                <w:p>
                  <w:pPr>
                    <w:pStyle w:val="11"/>
                    <w:bidi w:val="0"/>
                  </w:pPr>
                  <w:r>
                    <w:t>/</w:t>
                  </w:r>
                </w:p>
              </w:tc>
              <w:tc>
                <w:tcPr>
                  <w:tcW w:w="743" w:type="pct"/>
                  <w:noWrap w:val="0"/>
                  <w:vAlign w:val="center"/>
                </w:tcPr>
                <w:p>
                  <w:pPr>
                    <w:pStyle w:val="11"/>
                    <w:bidi w:val="0"/>
                    <w:ind w:right="0" w:rightChars="0" w:firstLine="0" w:firstLineChars="0"/>
                    <w:rPr>
                      <w:rFonts w:hint="default"/>
                      <w:lang w:val="en-US" w:eastAsia="zh-CN"/>
                    </w:rPr>
                  </w:pPr>
                  <w:r>
                    <w:rPr>
                      <w:rFonts w:hint="eastAsia"/>
                      <w:lang w:val="en-US" w:eastAsia="zh-CN"/>
                    </w:rPr>
                    <w:t>1.142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tcBorders>
                    <w:right w:val="single" w:color="auto" w:sz="4" w:space="0"/>
                  </w:tcBorders>
                  <w:noWrap w:val="0"/>
                  <w:vAlign w:val="center"/>
                </w:tcPr>
                <w:p>
                  <w:pPr>
                    <w:pStyle w:val="11"/>
                    <w:bidi w:val="0"/>
                  </w:pPr>
                  <w:r>
                    <w:rPr>
                      <w:rFonts w:hint="eastAsia"/>
                    </w:rPr>
                    <w:t>液压碎石</w:t>
                  </w:r>
                </w:p>
              </w:tc>
              <w:tc>
                <w:tcPr>
                  <w:tcW w:w="553" w:type="pct"/>
                  <w:tcBorders>
                    <w:left w:val="single" w:color="auto" w:sz="4" w:space="0"/>
                  </w:tcBorders>
                  <w:noWrap w:val="0"/>
                  <w:vAlign w:val="center"/>
                </w:tcPr>
                <w:p>
                  <w:pPr>
                    <w:pStyle w:val="11"/>
                    <w:bidi w:val="0"/>
                  </w:pPr>
                  <w:r>
                    <w:rPr>
                      <w:rFonts w:hint="eastAsia"/>
                      <w:lang w:eastAsia="zh-CN"/>
                    </w:rPr>
                    <w:t>颗粒物</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0.1</w:t>
                  </w:r>
                </w:p>
              </w:tc>
              <w:tc>
                <w:tcPr>
                  <w:tcW w:w="587" w:type="pct"/>
                  <w:tcBorders>
                    <w:left w:val="single" w:color="auto" w:sz="4" w:space="0"/>
                  </w:tcBorders>
                  <w:noWrap w:val="0"/>
                  <w:vAlign w:val="center"/>
                </w:tcPr>
                <w:p>
                  <w:pPr>
                    <w:pStyle w:val="11"/>
                    <w:bidi w:val="0"/>
                  </w:pPr>
                  <w:r>
                    <w:t>类比法</w:t>
                  </w:r>
                </w:p>
              </w:tc>
              <w:tc>
                <w:tcPr>
                  <w:tcW w:w="868" w:type="pct"/>
                  <w:tcBorders>
                    <w:right w:val="single" w:color="auto" w:sz="4" w:space="0"/>
                  </w:tcBorders>
                  <w:noWrap w:val="0"/>
                  <w:vAlign w:val="center"/>
                </w:tcPr>
                <w:p>
                  <w:pPr>
                    <w:pStyle w:val="11"/>
                    <w:bidi w:val="0"/>
                    <w:rPr>
                      <w:rFonts w:hint="eastAsia"/>
                      <w:lang w:eastAsia="zh-CN"/>
                    </w:rPr>
                  </w:pPr>
                  <w:r>
                    <w:rPr>
                      <w:rFonts w:hint="eastAsia"/>
                      <w:lang w:eastAsia="zh-CN"/>
                    </w:rPr>
                    <w:t>洒水抑尘</w:t>
                  </w:r>
                </w:p>
              </w:tc>
              <w:tc>
                <w:tcPr>
                  <w:tcW w:w="737" w:type="pct"/>
                  <w:tcBorders>
                    <w:left w:val="single" w:color="auto" w:sz="4" w:space="0"/>
                  </w:tcBorders>
                  <w:noWrap w:val="0"/>
                  <w:vAlign w:val="center"/>
                </w:tcPr>
                <w:p>
                  <w:pPr>
                    <w:pStyle w:val="11"/>
                    <w:bidi w:val="0"/>
                  </w:pPr>
                  <w:r>
                    <w:rPr>
                      <w:rFonts w:hint="eastAsia"/>
                    </w:rPr>
                    <w:t>/</w:t>
                  </w:r>
                </w:p>
              </w:tc>
              <w:tc>
                <w:tcPr>
                  <w:tcW w:w="743" w:type="pct"/>
                  <w:noWrap w:val="0"/>
                  <w:vAlign w:val="center"/>
                </w:tcPr>
                <w:p>
                  <w:pPr>
                    <w:pStyle w:val="11"/>
                    <w:bidi w:val="0"/>
                    <w:rPr>
                      <w:rFonts w:hint="default"/>
                      <w:lang w:val="en-US" w:eastAsia="zh-CN"/>
                    </w:rPr>
                  </w:pPr>
                  <w:r>
                    <w:rPr>
                      <w:rFonts w:hint="eastAsia"/>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tcBorders>
                    <w:right w:val="single" w:color="auto" w:sz="4" w:space="0"/>
                  </w:tcBorders>
                  <w:noWrap w:val="0"/>
                  <w:vAlign w:val="center"/>
                </w:tcPr>
                <w:p>
                  <w:pPr>
                    <w:pStyle w:val="11"/>
                    <w:bidi w:val="0"/>
                  </w:pPr>
                  <w:r>
                    <w:rPr>
                      <w:rFonts w:hint="eastAsia"/>
                    </w:rPr>
                    <w:t>铲装</w:t>
                  </w:r>
                </w:p>
              </w:tc>
              <w:tc>
                <w:tcPr>
                  <w:tcW w:w="553" w:type="pct"/>
                  <w:tcBorders>
                    <w:left w:val="single" w:color="auto" w:sz="4" w:space="0"/>
                  </w:tcBorders>
                  <w:noWrap w:val="0"/>
                  <w:vAlign w:val="center"/>
                </w:tcPr>
                <w:p>
                  <w:pPr>
                    <w:pStyle w:val="11"/>
                    <w:bidi w:val="0"/>
                  </w:pPr>
                  <w:r>
                    <w:rPr>
                      <w:rFonts w:hint="eastAsia"/>
                      <w:lang w:eastAsia="zh-CN"/>
                    </w:rPr>
                    <w:t>颗粒物</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12.5</w:t>
                  </w:r>
                </w:p>
              </w:tc>
              <w:tc>
                <w:tcPr>
                  <w:tcW w:w="587" w:type="pct"/>
                  <w:tcBorders>
                    <w:left w:val="single" w:color="auto" w:sz="4" w:space="0"/>
                  </w:tcBorders>
                  <w:noWrap w:val="0"/>
                  <w:vAlign w:val="center"/>
                </w:tcPr>
                <w:p>
                  <w:pPr>
                    <w:pStyle w:val="11"/>
                    <w:bidi w:val="0"/>
                  </w:pPr>
                  <w:r>
                    <w:rPr>
                      <w:rFonts w:hint="eastAsia"/>
                    </w:rPr>
                    <w:t>系数法</w:t>
                  </w:r>
                </w:p>
              </w:tc>
              <w:tc>
                <w:tcPr>
                  <w:tcW w:w="868" w:type="pct"/>
                  <w:tcBorders>
                    <w:right w:val="single" w:color="auto" w:sz="4" w:space="0"/>
                  </w:tcBorders>
                  <w:noWrap w:val="0"/>
                  <w:vAlign w:val="center"/>
                </w:tcPr>
                <w:p>
                  <w:pPr>
                    <w:pStyle w:val="11"/>
                    <w:bidi w:val="0"/>
                  </w:pPr>
                  <w:r>
                    <w:t>洒水抑尘</w:t>
                  </w:r>
                </w:p>
              </w:tc>
              <w:tc>
                <w:tcPr>
                  <w:tcW w:w="737" w:type="pct"/>
                  <w:tcBorders>
                    <w:left w:val="single" w:color="auto" w:sz="4" w:space="0"/>
                  </w:tcBorders>
                  <w:noWrap w:val="0"/>
                  <w:vAlign w:val="center"/>
                </w:tcPr>
                <w:p>
                  <w:pPr>
                    <w:pStyle w:val="11"/>
                    <w:bidi w:val="0"/>
                  </w:pPr>
                  <w:r>
                    <w:rPr>
                      <w:rFonts w:hint="eastAsia"/>
                    </w:rPr>
                    <w:t>60</w:t>
                  </w:r>
                  <w:r>
                    <w:t>%</w:t>
                  </w:r>
                </w:p>
              </w:tc>
              <w:tc>
                <w:tcPr>
                  <w:tcW w:w="743" w:type="pct"/>
                  <w:noWrap w:val="0"/>
                  <w:vAlign w:val="center"/>
                </w:tcPr>
                <w:p>
                  <w:pPr>
                    <w:pStyle w:val="11"/>
                    <w:bidi w:val="0"/>
                    <w:rPr>
                      <w:rFonts w:hint="default"/>
                      <w:lang w:val="en-US" w:eastAsia="zh-CN"/>
                    </w:rPr>
                  </w:pPr>
                  <w:r>
                    <w:rPr>
                      <w:rFonts w:hint="eastAsia"/>
                      <w:lang w:val="en-US" w:eastAsia="zh-CN"/>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3" w:type="pct"/>
                  <w:vMerge w:val="continue"/>
                  <w:noWrap w:val="0"/>
                  <w:vAlign w:val="center"/>
                </w:tcPr>
                <w:p>
                  <w:pPr>
                    <w:pStyle w:val="11"/>
                    <w:bidi w:val="0"/>
                  </w:pPr>
                </w:p>
              </w:tc>
              <w:tc>
                <w:tcPr>
                  <w:tcW w:w="556" w:type="pct"/>
                  <w:tcBorders>
                    <w:right w:val="single" w:color="auto" w:sz="4" w:space="0"/>
                  </w:tcBorders>
                  <w:noWrap w:val="0"/>
                  <w:vAlign w:val="center"/>
                </w:tcPr>
                <w:p>
                  <w:pPr>
                    <w:pStyle w:val="11"/>
                    <w:bidi w:val="0"/>
                  </w:pPr>
                  <w:r>
                    <w:rPr>
                      <w:rFonts w:hint="eastAsia"/>
                    </w:rPr>
                    <w:t>运输</w:t>
                  </w:r>
                </w:p>
              </w:tc>
              <w:tc>
                <w:tcPr>
                  <w:tcW w:w="553" w:type="pct"/>
                  <w:tcBorders>
                    <w:left w:val="single" w:color="auto" w:sz="4" w:space="0"/>
                  </w:tcBorders>
                  <w:noWrap w:val="0"/>
                  <w:vAlign w:val="center"/>
                </w:tcPr>
                <w:p>
                  <w:pPr>
                    <w:pStyle w:val="11"/>
                    <w:bidi w:val="0"/>
                    <w:rPr>
                      <w:rFonts w:hint="eastAsia"/>
                      <w:lang w:eastAsia="zh-CN"/>
                    </w:rPr>
                  </w:pPr>
                  <w:r>
                    <w:rPr>
                      <w:rFonts w:hint="eastAsia"/>
                      <w:lang w:eastAsia="zh-CN"/>
                    </w:rPr>
                    <w:t>颗粒物</w:t>
                  </w:r>
                </w:p>
              </w:tc>
              <w:tc>
                <w:tcPr>
                  <w:tcW w:w="629" w:type="pct"/>
                  <w:tcBorders>
                    <w:right w:val="single" w:color="auto" w:sz="4" w:space="0"/>
                  </w:tcBorders>
                  <w:noWrap w:val="0"/>
                  <w:vAlign w:val="center"/>
                </w:tcPr>
                <w:p>
                  <w:pPr>
                    <w:pStyle w:val="11"/>
                    <w:bidi w:val="0"/>
                    <w:rPr>
                      <w:rFonts w:hint="default"/>
                      <w:lang w:val="en-US" w:eastAsia="zh-CN"/>
                    </w:rPr>
                  </w:pPr>
                  <w:r>
                    <w:rPr>
                      <w:rFonts w:hint="eastAsia"/>
                      <w:lang w:val="en-US" w:eastAsia="zh-CN"/>
                    </w:rPr>
                    <w:t>28.6</w:t>
                  </w:r>
                </w:p>
              </w:tc>
              <w:tc>
                <w:tcPr>
                  <w:tcW w:w="587" w:type="pct"/>
                  <w:tcBorders>
                    <w:left w:val="single" w:color="auto" w:sz="4" w:space="0"/>
                  </w:tcBorders>
                  <w:noWrap w:val="0"/>
                  <w:vAlign w:val="center"/>
                </w:tcPr>
                <w:p>
                  <w:pPr>
                    <w:pStyle w:val="11"/>
                    <w:bidi w:val="0"/>
                  </w:pPr>
                  <w:r>
                    <w:rPr>
                      <w:rFonts w:hint="eastAsia"/>
                    </w:rPr>
                    <w:t>经验公式</w:t>
                  </w:r>
                </w:p>
              </w:tc>
              <w:tc>
                <w:tcPr>
                  <w:tcW w:w="868" w:type="pct"/>
                  <w:tcBorders>
                    <w:right w:val="single" w:color="auto" w:sz="4" w:space="0"/>
                  </w:tcBorders>
                  <w:noWrap w:val="0"/>
                  <w:vAlign w:val="center"/>
                </w:tcPr>
                <w:p>
                  <w:pPr>
                    <w:pStyle w:val="11"/>
                    <w:bidi w:val="0"/>
                  </w:pPr>
                  <w:r>
                    <w:rPr>
                      <w:rFonts w:hint="eastAsia"/>
                    </w:rPr>
                    <w:t>洒水抑尘</w:t>
                  </w:r>
                </w:p>
              </w:tc>
              <w:tc>
                <w:tcPr>
                  <w:tcW w:w="737" w:type="pct"/>
                  <w:tcBorders>
                    <w:left w:val="single" w:color="auto" w:sz="4" w:space="0"/>
                  </w:tcBorders>
                  <w:noWrap w:val="0"/>
                  <w:vAlign w:val="center"/>
                </w:tcPr>
                <w:p>
                  <w:pPr>
                    <w:pStyle w:val="11"/>
                    <w:bidi w:val="0"/>
                    <w:rPr>
                      <w:rFonts w:hint="default"/>
                      <w:lang w:val="en-US" w:eastAsia="zh-CN"/>
                    </w:rPr>
                  </w:pPr>
                  <w:r>
                    <w:rPr>
                      <w:rFonts w:hint="eastAsia"/>
                    </w:rPr>
                    <w:t>80%</w:t>
                  </w:r>
                </w:p>
              </w:tc>
              <w:tc>
                <w:tcPr>
                  <w:tcW w:w="743" w:type="pct"/>
                  <w:noWrap w:val="0"/>
                  <w:vAlign w:val="center"/>
                </w:tcPr>
                <w:p>
                  <w:pPr>
                    <w:pStyle w:val="11"/>
                    <w:bidi w:val="0"/>
                    <w:rPr>
                      <w:rFonts w:hint="default"/>
                      <w:lang w:val="en-US" w:eastAsia="zh-CN"/>
                    </w:rPr>
                  </w:pPr>
                  <w:r>
                    <w:rPr>
                      <w:rFonts w:hint="eastAsia"/>
                      <w:lang w:val="en-US" w:eastAsia="zh-CN"/>
                    </w:rPr>
                    <w:t>11.45</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Times New Roman" w:hAnsi="Times New Roman" w:eastAsia="宋体"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Times New Roman" w:hAnsi="Times New Roman" w:eastAsia="宋体" w:cs="Times New Roman"/>
                <w:b/>
                <w:bCs/>
                <w:sz w:val="24"/>
                <w:szCs w:val="24"/>
                <w:lang w:val="en-US" w:eastAsia="zh-CN"/>
              </w:rPr>
            </w:pPr>
            <w:r>
              <w:rPr>
                <w:rFonts w:hint="eastAsia" w:cs="Times New Roman"/>
                <w:b/>
                <w:bCs/>
                <w:sz w:val="24"/>
                <w:szCs w:val="24"/>
                <w:lang w:val="en-US" w:eastAsia="zh-CN"/>
              </w:rPr>
              <w:t>4、</w:t>
            </w:r>
            <w:r>
              <w:rPr>
                <w:rFonts w:hint="default" w:ascii="Times New Roman" w:hAnsi="Times New Roman" w:eastAsia="宋体" w:cs="Times New Roman"/>
                <w:b/>
                <w:bCs/>
                <w:sz w:val="24"/>
                <w:szCs w:val="24"/>
                <w:lang w:val="en-US" w:eastAsia="zh-CN"/>
              </w:rPr>
              <w:t>原有工程存在的问题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1</w:t>
            </w:r>
            <w:r>
              <w:rPr>
                <w:rFonts w:hint="default" w:ascii="Times New Roman" w:hAnsi="Times New Roman" w:eastAsia="宋体" w:cs="Times New Roman"/>
                <w:b w:val="0"/>
                <w:bCs w:val="0"/>
                <w:sz w:val="24"/>
                <w:szCs w:val="24"/>
                <w:lang w:eastAsia="zh-CN"/>
              </w:rPr>
              <w:t>）原有工程未</w:t>
            </w:r>
            <w:r>
              <w:rPr>
                <w:rFonts w:hint="default" w:ascii="Times New Roman" w:hAnsi="Times New Roman" w:eastAsia="宋体" w:cs="Times New Roman"/>
                <w:b w:val="0"/>
                <w:bCs w:val="0"/>
                <w:sz w:val="24"/>
                <w:szCs w:val="24"/>
                <w:lang w:val="en-US" w:eastAsia="zh-CN"/>
              </w:rPr>
              <w:t>填写排污许可登记</w:t>
            </w:r>
            <w:r>
              <w:rPr>
                <w:rFonts w:hint="default" w:ascii="Times New Roman" w:hAnsi="Times New Roman" w:eastAsia="宋体" w:cs="Times New Roman"/>
                <w:b w:val="0"/>
                <w:bCs w:val="0"/>
                <w:sz w:val="24"/>
                <w:szCs w:val="24"/>
                <w:lang w:eastAsia="zh-CN"/>
              </w:rPr>
              <w:t>。</w:t>
            </w:r>
          </w:p>
          <w:p>
            <w:pPr>
              <w:pStyle w:val="25"/>
              <w:keepNext w:val="0"/>
              <w:keepLines w:val="0"/>
              <w:pageBreakBefore w:val="0"/>
              <w:widowControl w:val="0"/>
              <w:kinsoku/>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2</w:t>
            </w:r>
            <w:r>
              <w:rPr>
                <w:rFonts w:hint="default" w:ascii="Times New Roman" w:hAnsi="Times New Roman" w:eastAsia="宋体" w:cs="Times New Roman"/>
                <w:b w:val="0"/>
                <w:bCs w:val="0"/>
                <w:sz w:val="24"/>
                <w:szCs w:val="24"/>
                <w:lang w:eastAsia="zh-CN"/>
              </w:rPr>
              <w:t>）原有工程</w:t>
            </w:r>
            <w:r>
              <w:rPr>
                <w:rFonts w:hint="eastAsia" w:cs="Times New Roman"/>
                <w:b w:val="0"/>
                <w:bCs w:val="0"/>
                <w:sz w:val="24"/>
                <w:szCs w:val="24"/>
                <w:lang w:eastAsia="zh-CN"/>
              </w:rPr>
              <w:t>未</w:t>
            </w:r>
            <w:r>
              <w:rPr>
                <w:rFonts w:hint="default" w:ascii="Times New Roman" w:hAnsi="Times New Roman" w:eastAsia="宋体" w:cs="Times New Roman"/>
                <w:b w:val="0"/>
                <w:bCs w:val="0"/>
                <w:sz w:val="24"/>
                <w:szCs w:val="24"/>
                <w:lang w:eastAsia="zh-CN"/>
              </w:rPr>
              <w:t>编制突发环境事件应急预案。</w:t>
            </w:r>
          </w:p>
          <w:p>
            <w:pPr>
              <w:rPr>
                <w:rFonts w:hint="default"/>
                <w:lang w:eastAsia="zh-CN"/>
              </w:rPr>
            </w:pPr>
            <w:r>
              <w:rPr>
                <w:rFonts w:hint="eastAsia" w:cs="Times New Roman"/>
                <w:b w:val="0"/>
                <w:bCs w:val="0"/>
                <w:sz w:val="24"/>
                <w:szCs w:val="24"/>
                <w:lang w:eastAsia="zh-CN"/>
              </w:rPr>
              <w:t>（</w:t>
            </w:r>
            <w:r>
              <w:rPr>
                <w:rFonts w:hint="eastAsia" w:cs="Times New Roman"/>
                <w:b w:val="0"/>
                <w:bCs w:val="0"/>
                <w:sz w:val="24"/>
                <w:szCs w:val="24"/>
                <w:lang w:val="en-US" w:eastAsia="zh-CN"/>
              </w:rPr>
              <w:t>3</w:t>
            </w:r>
            <w:r>
              <w:rPr>
                <w:rFonts w:hint="eastAsia" w:cs="Times New Roman"/>
                <w:b w:val="0"/>
                <w:bCs w:val="0"/>
                <w:sz w:val="24"/>
                <w:szCs w:val="24"/>
                <w:lang w:eastAsia="zh-CN"/>
              </w:rPr>
              <w:t>）设备运行过程会产生废机油，废机油属于危险废物，原环评及验收过程中未提及危险废物相关内容。</w:t>
            </w:r>
          </w:p>
          <w:p>
            <w:pPr>
              <w:keepNext w:val="0"/>
              <w:keepLines w:val="0"/>
              <w:pageBreakBefore w:val="0"/>
              <w:widowControl w:val="0"/>
              <w:kinsoku/>
              <w:wordWrap/>
              <w:overflowPunct/>
              <w:topLinePunct w:val="0"/>
              <w:bidi w:val="0"/>
              <w:adjustRightInd w:val="0"/>
              <w:snapToGrid w:val="0"/>
              <w:spacing w:line="360" w:lineRule="auto"/>
              <w:ind w:left="0" w:leftChars="0" w:firstLine="0" w:firstLineChars="0"/>
              <w:rPr>
                <w:rFonts w:hint="default" w:ascii="Times New Roman" w:hAnsi="Times New Roman" w:eastAsia="宋体" w:cs="Times New Roman"/>
                <w:b/>
                <w:bCs/>
                <w:sz w:val="24"/>
                <w:szCs w:val="24"/>
                <w:lang w:val="en-US" w:eastAsia="zh-CN"/>
              </w:rPr>
            </w:pPr>
            <w:r>
              <w:rPr>
                <w:rFonts w:hint="eastAsia" w:cs="Times New Roman"/>
                <w:b/>
                <w:bCs/>
                <w:sz w:val="24"/>
                <w:szCs w:val="24"/>
                <w:lang w:val="en-US" w:eastAsia="zh-CN"/>
              </w:rPr>
              <w:t>5</w:t>
            </w:r>
            <w:r>
              <w:rPr>
                <w:rFonts w:hint="default" w:ascii="Times New Roman" w:hAnsi="Times New Roman" w:eastAsia="宋体" w:cs="Times New Roman"/>
                <w:b/>
                <w:bCs/>
                <w:sz w:val="24"/>
                <w:szCs w:val="24"/>
                <w:lang w:val="en-US" w:eastAsia="zh-CN"/>
              </w:rPr>
              <w:t>、生态破坏问题</w:t>
            </w:r>
          </w:p>
          <w:p>
            <w:pPr>
              <w:keepNext w:val="0"/>
              <w:keepLines w:val="0"/>
              <w:pageBreakBefore w:val="0"/>
              <w:widowControl w:val="0"/>
              <w:kinsoku/>
              <w:wordWrap/>
              <w:overflowPunct/>
              <w:topLinePunct w:val="0"/>
              <w:bidi w:val="0"/>
              <w:adjustRightInd w:val="0"/>
              <w:snapToGrid w:val="0"/>
              <w:spacing w:line="360" w:lineRule="auto"/>
              <w:ind w:firstLine="480" w:firstLineChars="200"/>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rPr>
              <w:t>2013年9月，新疆万凯矿业开发有限公司依法取</w:t>
            </w:r>
            <w:r>
              <w:rPr>
                <w:rFonts w:hint="eastAsia" w:ascii="宋体" w:hAnsi="宋体" w:eastAsia="宋体" w:cs="宋体"/>
                <w:b w:val="0"/>
                <w:bCs w:val="0"/>
                <w:sz w:val="24"/>
                <w:szCs w:val="24"/>
              </w:rPr>
              <w:t>得了“库尔勒市库尔楚北建筑用灰岩矿”的</w:t>
            </w:r>
            <w:r>
              <w:rPr>
                <w:rFonts w:hint="default" w:ascii="Times New Roman" w:hAnsi="Times New Roman" w:eastAsia="宋体" w:cs="Times New Roman"/>
                <w:b w:val="0"/>
                <w:bCs w:val="0"/>
                <w:sz w:val="24"/>
                <w:szCs w:val="24"/>
              </w:rPr>
              <w:t>采矿许可证，</w:t>
            </w:r>
            <w:r>
              <w:rPr>
                <w:rFonts w:hint="eastAsia" w:ascii="Times New Roman" w:hAnsi="Times New Roman" w:eastAsia="宋体" w:cs="Times New Roman"/>
                <w:b w:val="0"/>
                <w:bCs w:val="0"/>
                <w:sz w:val="24"/>
                <w:szCs w:val="24"/>
                <w:lang w:eastAsia="zh-CN"/>
              </w:rPr>
              <w:t>后仅在验收期间开采了少量矿石，其余时间</w:t>
            </w:r>
            <w:r>
              <w:rPr>
                <w:rFonts w:hint="default" w:ascii="Times New Roman" w:hAnsi="Times New Roman" w:eastAsia="宋体" w:cs="Times New Roman"/>
                <w:b w:val="0"/>
                <w:bCs w:val="0"/>
                <w:sz w:val="24"/>
                <w:szCs w:val="24"/>
              </w:rPr>
              <w:t>矿山没有进行过任何采矿活动。</w:t>
            </w:r>
            <w:r>
              <w:rPr>
                <w:rFonts w:hint="default" w:ascii="Times New Roman" w:hAnsi="Times New Roman" w:eastAsia="宋体" w:cs="Times New Roman"/>
                <w:b w:val="0"/>
                <w:bCs w:val="0"/>
                <w:sz w:val="24"/>
                <w:szCs w:val="24"/>
                <w:lang w:eastAsia="zh-CN"/>
              </w:rPr>
              <w:t>故不存在原有工程生态破坏问题。</w:t>
            </w:r>
          </w:p>
          <w:p>
            <w:pPr>
              <w:pStyle w:val="2"/>
              <w:keepNext w:val="0"/>
              <w:keepLines w:val="0"/>
              <w:pageBreakBefore w:val="0"/>
              <w:widowControl w:val="0"/>
              <w:numPr>
                <w:ilvl w:val="0"/>
                <w:numId w:val="0"/>
              </w:numPr>
              <w:kinsoku/>
              <w:wordWrap/>
              <w:overflowPunct/>
              <w:topLinePunct w:val="0"/>
              <w:bidi w:val="0"/>
              <w:adjustRightInd w:val="0"/>
              <w:snapToGrid w:val="0"/>
              <w:spacing w:line="360" w:lineRule="auto"/>
              <w:jc w:val="both"/>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val="en-US" w:eastAsia="zh-CN"/>
              </w:rPr>
              <w:t>6</w:t>
            </w:r>
            <w:r>
              <w:rPr>
                <w:rFonts w:hint="default" w:ascii="Times New Roman" w:hAnsi="Times New Roman" w:eastAsia="宋体" w:cs="Times New Roman"/>
                <w:b/>
                <w:bCs/>
                <w:sz w:val="24"/>
                <w:szCs w:val="24"/>
                <w:lang w:val="en-US" w:eastAsia="zh-CN"/>
              </w:rPr>
              <w:t>、原有工程的整改措施</w:t>
            </w:r>
          </w:p>
          <w:p>
            <w:pPr>
              <w:keepNext w:val="0"/>
              <w:keepLines w:val="0"/>
              <w:pageBreakBefore w:val="0"/>
              <w:widowControl w:val="0"/>
              <w:numPr>
                <w:ilvl w:val="0"/>
                <w:numId w:val="0"/>
              </w:numPr>
              <w:kinsoku/>
              <w:wordWrap/>
              <w:overflowPunct/>
              <w:topLinePunct w:val="0"/>
              <w:bidi w:val="0"/>
              <w:adjustRightInd w:val="0"/>
              <w:snapToGrid w:val="0"/>
              <w:spacing w:line="360" w:lineRule="auto"/>
              <w:ind w:leftChars="0" w:firstLine="480" w:firstLineChars="20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（1）按要求办理排污许可证</w:t>
            </w:r>
          </w:p>
          <w:p>
            <w:pPr>
              <w:pStyle w:val="2"/>
              <w:keepNext w:val="0"/>
              <w:keepLines w:val="0"/>
              <w:pageBreakBefore w:val="0"/>
              <w:widowControl w:val="0"/>
              <w:kinsoku/>
              <w:wordWrap/>
              <w:overflowPunct/>
              <w:topLinePunct w:val="0"/>
              <w:bidi w:val="0"/>
              <w:adjustRightInd w:val="0"/>
              <w:snapToGrid w:val="0"/>
              <w:spacing w:line="360" w:lineRule="auto"/>
              <w:ind w:left="0" w:leftChars="0" w:firstLine="480" w:firstLineChars="200"/>
              <w:jc w:val="both"/>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（2）按要求编制突发环境事件应急预案</w:t>
            </w:r>
          </w:p>
          <w:p>
            <w:pPr>
              <w:pStyle w:val="2"/>
              <w:keepNext w:val="0"/>
              <w:keepLines w:val="0"/>
              <w:pageBreakBefore w:val="0"/>
              <w:widowControl w:val="0"/>
              <w:kinsoku/>
              <w:wordWrap/>
              <w:overflowPunct/>
              <w:topLinePunct w:val="0"/>
              <w:bidi w:val="0"/>
              <w:adjustRightInd w:val="0"/>
              <w:snapToGrid w:val="0"/>
              <w:spacing w:line="360" w:lineRule="auto"/>
              <w:ind w:left="0" w:leftChars="0" w:firstLine="480" w:firstLineChars="200"/>
              <w:jc w:val="both"/>
              <w:rPr>
                <w:rFonts w:hint="default" w:eastAsia="宋体"/>
                <w:lang w:val="en-US" w:eastAsia="zh-CN"/>
              </w:rPr>
            </w:pPr>
            <w:r>
              <w:rPr>
                <w:rFonts w:hint="eastAsia"/>
                <w:b w:val="0"/>
                <w:bCs/>
                <w:lang w:val="en-US" w:eastAsia="zh-CN"/>
              </w:rPr>
              <w:t>（3）本次评价补充危险废物相关内容。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宋体" w:hAnsi="宋体" w:cs="宋体"/>
                <w:kern w:val="0"/>
                <w:sz w:val="24"/>
              </w:rPr>
            </w:pPr>
            <w:r>
              <w:rPr>
                <w:rFonts w:hint="eastAsia" w:ascii="宋体" w:hAnsi="宋体" w:cs="宋体"/>
                <w:kern w:val="0"/>
                <w:sz w:val="24"/>
              </w:rPr>
              <w:t>生态环境保护目标</w:t>
            </w:r>
          </w:p>
        </w:tc>
        <w:tc>
          <w:tcPr>
            <w:tcW w:w="8526" w:type="dxa"/>
            <w:noWrap w:val="0"/>
            <w:vAlign w:val="top"/>
          </w:tcPr>
          <w:p>
            <w:pPr>
              <w:bidi w:val="0"/>
              <w:rPr>
                <w:rFonts w:hint="default"/>
                <w:lang w:val="en-US"/>
              </w:rPr>
            </w:pPr>
            <w:r>
              <w:rPr>
                <w:rFonts w:hint="eastAsia"/>
                <w:lang w:val="en-US" w:eastAsia="zh-CN"/>
              </w:rPr>
              <w:t>项目环境保护目标见表28。</w:t>
            </w:r>
          </w:p>
          <w:p>
            <w:pPr>
              <w:pStyle w:val="9"/>
              <w:keepNext w:val="0"/>
              <w:keepLines w:val="0"/>
              <w:pageBreakBefore w:val="0"/>
              <w:widowControl w:val="0"/>
              <w:kinsoku/>
              <w:wordWrap/>
              <w:overflowPunct/>
              <w:topLinePunct w:val="0"/>
              <w:autoSpaceDE/>
              <w:autoSpaceDN/>
              <w:bidi w:val="0"/>
              <w:adjustRightInd w:val="0"/>
              <w:snapToGrid w:val="0"/>
              <w:spacing w:line="240" w:lineRule="auto"/>
              <w:ind w:firstLine="398" w:firstLineChars="200"/>
              <w:jc w:val="both"/>
              <w:textAlignment w:val="auto"/>
              <w:rPr>
                <w:rFonts w:hint="eastAsia" w:ascii="宋体" w:hAnsi="宋体" w:eastAsia="宋体" w:cs="宋体"/>
                <w:color w:val="000000"/>
                <w:kern w:val="0"/>
                <w:szCs w:val="21"/>
                <w:vertAlign w:val="baseline"/>
                <w:lang w:eastAsia="zh-CN"/>
              </w:rPr>
            </w:pPr>
            <w:r>
              <w:rPr>
                <w:rFonts w:hint="eastAsia" w:ascii="Times New Roman" w:hAnsi="Times New Roman" w:eastAsia="宋体" w:cs="Times New Roman"/>
                <w:b/>
                <w:bCs/>
                <w:snapToGrid w:val="0"/>
                <w:spacing w:val="-6"/>
                <w:kern w:val="0"/>
                <w:sz w:val="21"/>
                <w:szCs w:val="21"/>
                <w:lang w:val="en-US" w:eastAsia="zh-CN" w:bidi="ar-SA"/>
              </w:rPr>
              <w:t>表</w:t>
            </w:r>
            <w:r>
              <w:rPr>
                <w:rFonts w:hint="eastAsia" w:cs="Times New Roman"/>
                <w:b/>
                <w:bCs/>
                <w:snapToGrid w:val="0"/>
                <w:spacing w:val="-6"/>
                <w:kern w:val="0"/>
                <w:sz w:val="21"/>
                <w:szCs w:val="21"/>
                <w:lang w:val="en-US" w:eastAsia="zh-CN" w:bidi="ar-SA"/>
              </w:rPr>
              <w:t>28</w:t>
            </w:r>
            <w:r>
              <w:rPr>
                <w:rFonts w:hint="eastAsia" w:eastAsia="宋体" w:cs="Times New Roman"/>
                <w:b/>
                <w:bCs/>
                <w:snapToGrid w:val="0"/>
                <w:spacing w:val="-6"/>
                <w:kern w:val="0"/>
                <w:sz w:val="21"/>
                <w:szCs w:val="21"/>
                <w:lang w:val="en-US" w:eastAsia="zh-CN" w:bidi="ar-SA"/>
              </w:rPr>
              <w:t xml:space="preserve">                     </w:t>
            </w:r>
            <w:r>
              <w:rPr>
                <w:rFonts w:hint="eastAsia" w:ascii="Times New Roman" w:hAnsi="Times New Roman" w:eastAsia="宋体" w:cs="Times New Roman"/>
                <w:b/>
                <w:bCs/>
                <w:snapToGrid w:val="0"/>
                <w:spacing w:val="-6"/>
                <w:kern w:val="0"/>
                <w:sz w:val="21"/>
                <w:szCs w:val="21"/>
                <w:lang w:val="en-US" w:eastAsia="zh-CN" w:bidi="ar-SA"/>
              </w:rPr>
              <w:t>生态环境保护目标一览表</w:t>
            </w:r>
          </w:p>
          <w:tbl>
            <w:tblPr>
              <w:tblStyle w:val="32"/>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675"/>
              <w:gridCol w:w="1372"/>
              <w:gridCol w:w="1057"/>
              <w:gridCol w:w="884"/>
              <w:gridCol w:w="19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1" w:type="pct"/>
                  <w:tcBorders>
                    <w:tl2br w:val="nil"/>
                    <w:tr2bl w:val="nil"/>
                  </w:tcBorders>
                  <w:vAlign w:val="center"/>
                </w:tcPr>
                <w:p>
                  <w:pPr>
                    <w:pStyle w:val="11"/>
                    <w:bidi w:val="0"/>
                    <w:jc w:val="center"/>
                    <w:rPr>
                      <w:rFonts w:hint="default" w:eastAsia="宋体"/>
                      <w:lang w:val="en-US" w:eastAsia="zh-CN"/>
                    </w:rPr>
                  </w:pPr>
                  <w:r>
                    <w:rPr>
                      <w:rFonts w:hint="eastAsia" w:eastAsia="宋体"/>
                      <w:lang w:val="en-US" w:eastAsia="zh-CN"/>
                    </w:rPr>
                    <w:t>环境要素</w:t>
                  </w:r>
                </w:p>
              </w:tc>
              <w:tc>
                <w:tcPr>
                  <w:tcW w:w="1008" w:type="pct"/>
                  <w:tcBorders>
                    <w:tl2br w:val="nil"/>
                    <w:tr2bl w:val="nil"/>
                  </w:tcBorders>
                  <w:vAlign w:val="center"/>
                </w:tcPr>
                <w:p>
                  <w:pPr>
                    <w:pStyle w:val="11"/>
                    <w:bidi w:val="0"/>
                    <w:jc w:val="center"/>
                    <w:rPr>
                      <w:rFonts w:hint="default" w:eastAsia="宋体"/>
                      <w:lang w:val="en-US" w:eastAsia="zh-CN"/>
                    </w:rPr>
                  </w:pPr>
                  <w:r>
                    <w:rPr>
                      <w:rFonts w:hint="eastAsia" w:eastAsia="宋体"/>
                      <w:lang w:val="en-US" w:eastAsia="zh-CN"/>
                    </w:rPr>
                    <w:t>保护对象名称</w:t>
                  </w:r>
                </w:p>
              </w:tc>
              <w:tc>
                <w:tcPr>
                  <w:tcW w:w="826"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方位</w:t>
                  </w:r>
                </w:p>
              </w:tc>
              <w:tc>
                <w:tcPr>
                  <w:tcW w:w="636"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距离</w:t>
                  </w:r>
                </w:p>
              </w:tc>
              <w:tc>
                <w:tcPr>
                  <w:tcW w:w="531"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规模</w:t>
                  </w:r>
                </w:p>
              </w:tc>
              <w:tc>
                <w:tcPr>
                  <w:tcW w:w="1165"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保护要求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1"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地表水</w:t>
                  </w:r>
                </w:p>
              </w:tc>
              <w:tc>
                <w:tcPr>
                  <w:tcW w:w="1008" w:type="pct"/>
                  <w:tcBorders>
                    <w:tl2br w:val="nil"/>
                    <w:tr2bl w:val="nil"/>
                  </w:tcBorders>
                  <w:vAlign w:val="center"/>
                </w:tcPr>
                <w:p>
                  <w:pPr>
                    <w:pStyle w:val="11"/>
                    <w:bidi w:val="0"/>
                    <w:jc w:val="center"/>
                    <w:rPr>
                      <w:rFonts w:hint="eastAsia" w:eastAsia="宋体"/>
                      <w:lang w:eastAsia="zh-CN"/>
                    </w:rPr>
                  </w:pPr>
                  <w:r>
                    <w:rPr>
                      <w:rFonts w:hint="eastAsia"/>
                      <w:lang w:eastAsia="zh-CN"/>
                    </w:rPr>
                    <w:t>库尔楚河支流</w:t>
                  </w:r>
                </w:p>
              </w:tc>
              <w:tc>
                <w:tcPr>
                  <w:tcW w:w="826"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矿区</w:t>
                  </w:r>
                  <w:r>
                    <w:rPr>
                      <w:rFonts w:hint="eastAsia"/>
                      <w:lang w:eastAsia="zh-CN"/>
                    </w:rPr>
                    <w:t>北</w:t>
                  </w:r>
                </w:p>
              </w:tc>
              <w:tc>
                <w:tcPr>
                  <w:tcW w:w="636" w:type="pct"/>
                  <w:tcBorders>
                    <w:tl2br w:val="nil"/>
                    <w:tr2bl w:val="nil"/>
                  </w:tcBorders>
                  <w:vAlign w:val="center"/>
                </w:tcPr>
                <w:p>
                  <w:pPr>
                    <w:pStyle w:val="11"/>
                    <w:bidi w:val="0"/>
                    <w:jc w:val="center"/>
                    <w:rPr>
                      <w:rFonts w:hint="default" w:eastAsia="宋体"/>
                      <w:lang w:val="en-US" w:eastAsia="zh-CN"/>
                    </w:rPr>
                  </w:pPr>
                  <w:r>
                    <w:rPr>
                      <w:rFonts w:hint="eastAsia"/>
                      <w:lang w:val="en-US" w:eastAsia="zh-CN"/>
                    </w:rPr>
                    <w:t>1000</w:t>
                  </w:r>
                  <w:r>
                    <w:rPr>
                      <w:rFonts w:hint="eastAsia" w:eastAsia="宋体"/>
                      <w:lang w:val="en-US" w:eastAsia="zh-CN"/>
                    </w:rPr>
                    <w:t>m</w:t>
                  </w:r>
                </w:p>
              </w:tc>
              <w:tc>
                <w:tcPr>
                  <w:tcW w:w="531" w:type="pct"/>
                  <w:tcBorders>
                    <w:tl2br w:val="nil"/>
                    <w:tr2bl w:val="nil"/>
                  </w:tcBorders>
                  <w:vAlign w:val="center"/>
                </w:tcPr>
                <w:p>
                  <w:pPr>
                    <w:pStyle w:val="11"/>
                    <w:bidi w:val="0"/>
                    <w:jc w:val="center"/>
                    <w:rPr>
                      <w:rFonts w:hint="eastAsia" w:eastAsia="宋体"/>
                      <w:lang w:val="en-US" w:eastAsia="zh-CN"/>
                    </w:rPr>
                  </w:pPr>
                  <w:r>
                    <w:rPr>
                      <w:rFonts w:hint="eastAsia" w:eastAsia="宋体"/>
                      <w:lang w:val="en-US" w:eastAsia="zh-CN"/>
                    </w:rPr>
                    <w:t>小溪沟</w:t>
                  </w:r>
                </w:p>
              </w:tc>
              <w:tc>
                <w:tcPr>
                  <w:tcW w:w="1165" w:type="pct"/>
                  <w:tcBorders>
                    <w:tl2br w:val="nil"/>
                    <w:tr2bl w:val="nil"/>
                  </w:tcBorders>
                  <w:vAlign w:val="center"/>
                </w:tcPr>
                <w:p>
                  <w:pPr>
                    <w:pStyle w:val="11"/>
                    <w:bidi w:val="0"/>
                    <w:jc w:val="center"/>
                    <w:rPr>
                      <w:rFonts w:hint="default" w:eastAsia="宋体"/>
                      <w:lang w:val="en-US" w:eastAsia="zh-CN"/>
                    </w:rPr>
                  </w:pPr>
                  <w:r>
                    <w:rPr>
                      <w:rFonts w:hint="eastAsia" w:eastAsia="宋体"/>
                      <w:lang w:eastAsia="zh-CN"/>
                    </w:rPr>
                    <w:t>《地表水环境质量标准》（</w:t>
                  </w:r>
                  <w:r>
                    <w:rPr>
                      <w:rFonts w:hint="eastAsia" w:eastAsia="宋体"/>
                      <w:lang w:val="en-US" w:eastAsia="zh-CN"/>
                    </w:rPr>
                    <w:t>GB3838-2002</w:t>
                  </w:r>
                  <w:r>
                    <w:rPr>
                      <w:rFonts w:hint="eastAsia" w:eastAsia="宋体"/>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1" w:type="pct"/>
                  <w:vMerge w:val="restart"/>
                  <w:tcBorders>
                    <w:tl2br w:val="nil"/>
                    <w:tr2bl w:val="nil"/>
                  </w:tcBorders>
                  <w:vAlign w:val="center"/>
                </w:tcPr>
                <w:p>
                  <w:pPr>
                    <w:pStyle w:val="11"/>
                    <w:bidi w:val="0"/>
                    <w:jc w:val="center"/>
                    <w:rPr>
                      <w:rFonts w:hint="default" w:eastAsia="宋体"/>
                      <w:lang w:val="en-US" w:eastAsia="zh-CN"/>
                    </w:rPr>
                  </w:pPr>
                  <w:r>
                    <w:rPr>
                      <w:rFonts w:hint="eastAsia" w:eastAsia="宋体"/>
                      <w:lang w:val="en-US" w:eastAsia="zh-CN"/>
                    </w:rPr>
                    <w:t>生态</w:t>
                  </w:r>
                </w:p>
              </w:tc>
              <w:tc>
                <w:tcPr>
                  <w:tcW w:w="1008"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植被</w:t>
                  </w:r>
                </w:p>
              </w:tc>
              <w:tc>
                <w:tcPr>
                  <w:tcW w:w="1994" w:type="pct"/>
                  <w:gridSpan w:val="3"/>
                  <w:tcBorders>
                    <w:tl2br w:val="nil"/>
                    <w:tr2bl w:val="nil"/>
                  </w:tcBorders>
                  <w:vAlign w:val="center"/>
                </w:tcPr>
                <w:p>
                  <w:pPr>
                    <w:pStyle w:val="11"/>
                    <w:bidi w:val="0"/>
                    <w:jc w:val="center"/>
                    <w:rPr>
                      <w:rFonts w:hint="eastAsia" w:eastAsia="宋体"/>
                      <w:lang w:eastAsia="zh-CN"/>
                    </w:rPr>
                  </w:pPr>
                  <w:r>
                    <w:rPr>
                      <w:rFonts w:hint="eastAsia" w:eastAsia="宋体"/>
                      <w:lang w:eastAsia="zh-CN"/>
                    </w:rPr>
                    <w:t>矿区地表及周边</w:t>
                  </w:r>
                </w:p>
              </w:tc>
              <w:tc>
                <w:tcPr>
                  <w:tcW w:w="1165" w:type="pct"/>
                  <w:vMerge w:val="restart"/>
                  <w:tcBorders>
                    <w:tl2br w:val="nil"/>
                    <w:tr2bl w:val="nil"/>
                  </w:tcBorders>
                  <w:vAlign w:val="center"/>
                </w:tcPr>
                <w:p>
                  <w:pPr>
                    <w:pStyle w:val="11"/>
                    <w:bidi w:val="0"/>
                    <w:jc w:val="center"/>
                    <w:rPr>
                      <w:rFonts w:eastAsia="宋体"/>
                    </w:rPr>
                  </w:pPr>
                  <w:r>
                    <w:rPr>
                      <w:rFonts w:hint="eastAsia" w:eastAsia="宋体"/>
                      <w:lang w:val="en-US" w:eastAsia="zh-CN"/>
                    </w:rPr>
                    <w:t>采取避让、减缓、</w:t>
                  </w:r>
                </w:p>
                <w:p>
                  <w:pPr>
                    <w:pStyle w:val="11"/>
                    <w:bidi w:val="0"/>
                    <w:jc w:val="center"/>
                    <w:rPr>
                      <w:rFonts w:eastAsia="宋体"/>
                    </w:rPr>
                  </w:pPr>
                  <w:r>
                    <w:rPr>
                      <w:rFonts w:hint="eastAsia" w:eastAsia="宋体"/>
                      <w:lang w:val="en-US" w:eastAsia="zh-CN"/>
                    </w:rPr>
                    <w:t>补偿措施</w:t>
                  </w:r>
                </w:p>
                <w:p>
                  <w:pPr>
                    <w:pStyle w:val="11"/>
                    <w:bidi w:val="0"/>
                    <w:jc w:val="center"/>
                    <w:rPr>
                      <w:rFonts w:hint="eastAsia" w:eastAsia="宋体"/>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1" w:type="pct"/>
                  <w:vMerge w:val="continue"/>
                  <w:tcBorders>
                    <w:tl2br w:val="nil"/>
                    <w:tr2bl w:val="nil"/>
                  </w:tcBorders>
                  <w:vAlign w:val="center"/>
                </w:tcPr>
                <w:p>
                  <w:pPr>
                    <w:pStyle w:val="11"/>
                    <w:bidi w:val="0"/>
                    <w:jc w:val="center"/>
                    <w:rPr>
                      <w:rFonts w:hint="eastAsia" w:eastAsia="宋体"/>
                      <w:lang w:val="en-US" w:eastAsia="zh-CN"/>
                    </w:rPr>
                  </w:pPr>
                </w:p>
              </w:tc>
              <w:tc>
                <w:tcPr>
                  <w:tcW w:w="1008" w:type="pct"/>
                  <w:tcBorders>
                    <w:tl2br w:val="nil"/>
                    <w:tr2bl w:val="nil"/>
                  </w:tcBorders>
                  <w:vAlign w:val="center"/>
                </w:tcPr>
                <w:p>
                  <w:pPr>
                    <w:pStyle w:val="11"/>
                    <w:bidi w:val="0"/>
                    <w:jc w:val="center"/>
                    <w:rPr>
                      <w:rFonts w:hint="eastAsia" w:eastAsia="宋体"/>
                      <w:lang w:eastAsia="zh-CN"/>
                    </w:rPr>
                  </w:pPr>
                  <w:r>
                    <w:rPr>
                      <w:rFonts w:hint="eastAsia" w:eastAsia="宋体"/>
                      <w:lang w:eastAsia="zh-CN"/>
                    </w:rPr>
                    <w:t>动物</w:t>
                  </w:r>
                </w:p>
              </w:tc>
              <w:tc>
                <w:tcPr>
                  <w:tcW w:w="1994" w:type="pct"/>
                  <w:gridSpan w:val="3"/>
                  <w:tcBorders>
                    <w:tl2br w:val="nil"/>
                    <w:tr2bl w:val="nil"/>
                  </w:tcBorders>
                  <w:vAlign w:val="center"/>
                </w:tcPr>
                <w:p>
                  <w:pPr>
                    <w:pStyle w:val="11"/>
                    <w:bidi w:val="0"/>
                    <w:jc w:val="center"/>
                    <w:rPr>
                      <w:rFonts w:hint="default" w:eastAsia="宋体"/>
                      <w:lang w:val="en-US" w:eastAsia="zh-CN"/>
                    </w:rPr>
                  </w:pPr>
                  <w:r>
                    <w:rPr>
                      <w:rFonts w:hint="eastAsia" w:eastAsia="宋体"/>
                      <w:lang w:eastAsia="zh-CN"/>
                    </w:rPr>
                    <w:t>矿区地表及周边</w:t>
                  </w:r>
                </w:p>
              </w:tc>
              <w:tc>
                <w:tcPr>
                  <w:tcW w:w="1165" w:type="pct"/>
                  <w:vMerge w:val="continue"/>
                  <w:tcBorders>
                    <w:tl2br w:val="nil"/>
                    <w:tr2bl w:val="nil"/>
                  </w:tcBorders>
                  <w:vAlign w:val="center"/>
                </w:tcPr>
                <w:p>
                  <w:pPr>
                    <w:pStyle w:val="11"/>
                    <w:bidi w:val="0"/>
                    <w:jc w:val="center"/>
                    <w:rPr>
                      <w:rFonts w:hint="eastAsia" w:eastAsia="宋体"/>
                      <w:lang w:eastAsia="zh-CN"/>
                    </w:rPr>
                  </w:pPr>
                </w:p>
              </w:tc>
            </w:tr>
          </w:tbl>
          <w:p>
            <w:pPr>
              <w:pStyle w:val="9"/>
              <w:ind w:firstLine="480" w:firstLineChars="200"/>
              <w:jc w:val="both"/>
              <w:rPr>
                <w:rFonts w:hint="eastAsia" w:ascii="宋体" w:hAnsi="宋体" w:eastAsia="宋体" w:cs="宋体"/>
                <w:color w:val="000000"/>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8" w:type="dxa"/>
            <w:noWrap w:val="0"/>
            <w:vAlign w:val="center"/>
          </w:tcPr>
          <w:p>
            <w:pPr>
              <w:adjustRightInd w:val="0"/>
              <w:snapToGrid w:val="0"/>
              <w:ind w:left="0" w:leftChars="0" w:firstLine="0" w:firstLineChars="0"/>
              <w:jc w:val="center"/>
              <w:rPr>
                <w:rFonts w:hint="eastAsia" w:ascii="宋体" w:hAnsi="宋体" w:cs="宋体"/>
                <w:kern w:val="0"/>
                <w:sz w:val="24"/>
              </w:rPr>
            </w:pPr>
            <w:r>
              <w:rPr>
                <w:rFonts w:hint="eastAsia" w:ascii="宋体" w:hAnsi="宋体" w:cs="宋体"/>
                <w:kern w:val="0"/>
                <w:sz w:val="24"/>
              </w:rPr>
              <w:t>评价</w:t>
            </w:r>
          </w:p>
          <w:p>
            <w:pPr>
              <w:adjustRightInd w:val="0"/>
              <w:snapToGrid w:val="0"/>
              <w:ind w:left="0" w:leftChars="0" w:firstLine="0" w:firstLineChars="0"/>
              <w:jc w:val="center"/>
              <w:rPr>
                <w:rFonts w:ascii="宋体" w:hAnsi="宋体" w:cs="宋体"/>
                <w:kern w:val="0"/>
                <w:sz w:val="24"/>
              </w:rPr>
            </w:pPr>
            <w:r>
              <w:rPr>
                <w:rFonts w:hint="eastAsia" w:ascii="宋体" w:hAnsi="宋体" w:cs="宋体"/>
                <w:kern w:val="0"/>
                <w:sz w:val="24"/>
              </w:rPr>
              <w:t>标准</w:t>
            </w:r>
          </w:p>
        </w:tc>
        <w:tc>
          <w:tcPr>
            <w:tcW w:w="8526" w:type="dxa"/>
            <w:noWrap w:val="0"/>
            <w:vAlign w:val="center"/>
          </w:tcPr>
          <w:p>
            <w:pPr>
              <w:pStyle w:val="5"/>
              <w:bidi w:val="0"/>
            </w:pPr>
            <w:r>
              <w:rPr>
                <w:rFonts w:hint="eastAsia"/>
              </w:rPr>
              <w:t>1、环境质量标准</w:t>
            </w:r>
          </w:p>
          <w:p>
            <w:pPr>
              <w:pStyle w:val="5"/>
              <w:bidi w:val="0"/>
            </w:pPr>
            <w:r>
              <w:rPr>
                <w:rFonts w:hint="eastAsia"/>
              </w:rPr>
              <w:t>1.1</w:t>
            </w:r>
            <w:r>
              <w:t>环境空气</w:t>
            </w:r>
          </w:p>
          <w:p>
            <w:pPr>
              <w:bidi w:val="0"/>
            </w:pPr>
            <w:r>
              <w:t>环境空气质量执行《环境空气质量标准》</w:t>
            </w:r>
            <w:r>
              <w:rPr>
                <w:rFonts w:hint="eastAsia"/>
              </w:rPr>
              <w:t>（</w:t>
            </w:r>
            <w:r>
              <w:t>GB 3095-2012</w:t>
            </w:r>
            <w:r>
              <w:rPr>
                <w:rFonts w:hint="eastAsia"/>
              </w:rPr>
              <w:t>）及其修改单</w:t>
            </w:r>
            <w:r>
              <w:t>中的二级标准。</w:t>
            </w:r>
          </w:p>
          <w:p>
            <w:pPr>
              <w:pStyle w:val="38"/>
              <w:spacing w:after="0" w:line="240" w:lineRule="auto"/>
              <w:ind w:firstLine="398" w:firstLineChars="200"/>
              <w:jc w:val="both"/>
              <w:rPr>
                <w:rFonts w:hint="eastAsia" w:ascii="Times New Roman" w:hAnsi="Times New Roman" w:eastAsia="宋体" w:cs="Times New Roman"/>
                <w:b/>
                <w:bCs/>
                <w:spacing w:val="-6"/>
                <w:sz w:val="21"/>
              </w:rPr>
            </w:pPr>
            <w:r>
              <w:rPr>
                <w:rFonts w:hint="eastAsia" w:ascii="Times New Roman" w:hAnsi="Times New Roman" w:eastAsia="宋体" w:cs="Times New Roman"/>
                <w:b/>
                <w:bCs/>
                <w:spacing w:val="-6"/>
                <w:sz w:val="21"/>
              </w:rPr>
              <w:t>表</w:t>
            </w:r>
            <w:r>
              <w:rPr>
                <w:rFonts w:hint="eastAsia" w:cs="Times New Roman"/>
                <w:b/>
                <w:bCs/>
                <w:spacing w:val="-6"/>
                <w:sz w:val="21"/>
                <w:lang w:val="en-US" w:eastAsia="zh-CN"/>
              </w:rPr>
              <w:t>29</w:t>
            </w:r>
            <w:r>
              <w:rPr>
                <w:rFonts w:hint="eastAsia" w:ascii="Times New Roman" w:hAnsi="Times New Roman" w:eastAsia="宋体" w:cs="Times New Roman"/>
                <w:b/>
                <w:bCs/>
                <w:spacing w:val="-6"/>
                <w:sz w:val="21"/>
              </w:rPr>
              <w:t xml:space="preserve">                   环境空气质量标准</w:t>
            </w:r>
          </w:p>
          <w:tbl>
            <w:tblPr>
              <w:tblStyle w:val="3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534"/>
              <w:gridCol w:w="711"/>
              <w:gridCol w:w="823"/>
              <w:gridCol w:w="2032"/>
              <w:gridCol w:w="1278"/>
              <w:gridCol w:w="10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noWrap w:val="0"/>
                  <w:vAlign w:val="center"/>
                </w:tcPr>
                <w:p>
                  <w:pPr>
                    <w:pStyle w:val="11"/>
                    <w:bidi w:val="0"/>
                  </w:pPr>
                  <w:r>
                    <w:t>项目</w:t>
                  </w:r>
                </w:p>
              </w:tc>
              <w:tc>
                <w:tcPr>
                  <w:tcW w:w="1456" w:type="dxa"/>
                  <w:noWrap w:val="0"/>
                  <w:vAlign w:val="center"/>
                </w:tcPr>
                <w:p>
                  <w:pPr>
                    <w:pStyle w:val="11"/>
                    <w:bidi w:val="0"/>
                  </w:pPr>
                  <w:r>
                    <w:t>标准</w:t>
                  </w:r>
                </w:p>
              </w:tc>
              <w:tc>
                <w:tcPr>
                  <w:tcW w:w="675" w:type="dxa"/>
                  <w:noWrap w:val="0"/>
                  <w:vAlign w:val="center"/>
                </w:tcPr>
                <w:p>
                  <w:pPr>
                    <w:pStyle w:val="11"/>
                    <w:bidi w:val="0"/>
                  </w:pPr>
                  <w:r>
                    <w:t>级别</w:t>
                  </w:r>
                </w:p>
              </w:tc>
              <w:tc>
                <w:tcPr>
                  <w:tcW w:w="3923" w:type="dxa"/>
                  <w:gridSpan w:val="3"/>
                  <w:noWrap w:val="0"/>
                  <w:vAlign w:val="center"/>
                </w:tcPr>
                <w:p>
                  <w:pPr>
                    <w:pStyle w:val="11"/>
                    <w:bidi w:val="0"/>
                  </w:pPr>
                  <w:r>
                    <w:t>评价标准值</w:t>
                  </w:r>
                </w:p>
              </w:tc>
              <w:tc>
                <w:tcPr>
                  <w:tcW w:w="968" w:type="dxa"/>
                  <w:noWrap w:val="0"/>
                  <w:vAlign w:val="center"/>
                </w:tcPr>
                <w:p>
                  <w:pPr>
                    <w:pStyle w:val="11"/>
                    <w:bidi w:val="0"/>
                  </w:pPr>
                  <w: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restart"/>
                  <w:noWrap w:val="0"/>
                  <w:vAlign w:val="center"/>
                </w:tcPr>
                <w:p>
                  <w:pPr>
                    <w:pStyle w:val="11"/>
                    <w:bidi w:val="0"/>
                  </w:pPr>
                  <w:r>
                    <w:t>环境</w:t>
                  </w:r>
                </w:p>
                <w:p>
                  <w:pPr>
                    <w:pStyle w:val="11"/>
                    <w:bidi w:val="0"/>
                  </w:pPr>
                  <w:r>
                    <w:t>空气</w:t>
                  </w:r>
                </w:p>
              </w:tc>
              <w:tc>
                <w:tcPr>
                  <w:tcW w:w="1456" w:type="dxa"/>
                  <w:vMerge w:val="restart"/>
                  <w:noWrap w:val="0"/>
                  <w:vAlign w:val="center"/>
                </w:tcPr>
                <w:p>
                  <w:pPr>
                    <w:pStyle w:val="11"/>
                    <w:bidi w:val="0"/>
                    <w:rPr>
                      <w:rFonts w:hint="eastAsia"/>
                    </w:rPr>
                  </w:pPr>
                  <w:r>
                    <w:t>环境空气质量标准</w:t>
                  </w:r>
                  <w:r>
                    <w:rPr>
                      <w:rFonts w:hint="eastAsia"/>
                    </w:rPr>
                    <w:t>（</w:t>
                  </w:r>
                  <w:r>
                    <w:t>GB3095-2012</w:t>
                  </w:r>
                  <w:r>
                    <w:rPr>
                      <w:rFonts w:hint="eastAsia"/>
                    </w:rPr>
                    <w:t>）</w:t>
                  </w:r>
                </w:p>
              </w:tc>
              <w:tc>
                <w:tcPr>
                  <w:tcW w:w="675" w:type="dxa"/>
                  <w:vMerge w:val="restart"/>
                  <w:noWrap w:val="0"/>
                  <w:vAlign w:val="center"/>
                </w:tcPr>
                <w:p>
                  <w:pPr>
                    <w:pStyle w:val="11"/>
                    <w:bidi w:val="0"/>
                  </w:pPr>
                  <w:r>
                    <w:t>二级</w:t>
                  </w:r>
                </w:p>
              </w:tc>
              <w:tc>
                <w:tcPr>
                  <w:tcW w:w="781" w:type="dxa"/>
                  <w:vMerge w:val="restart"/>
                  <w:noWrap w:val="0"/>
                  <w:vAlign w:val="center"/>
                </w:tcPr>
                <w:p>
                  <w:pPr>
                    <w:pStyle w:val="11"/>
                    <w:bidi w:val="0"/>
                  </w:pPr>
                  <w:r>
                    <w:t>SO</w:t>
                  </w:r>
                  <w:r>
                    <w:rPr>
                      <w:vertAlign w:val="subscript"/>
                    </w:rPr>
                    <w:t>2</w:t>
                  </w:r>
                </w:p>
              </w:tc>
              <w:tc>
                <w:tcPr>
                  <w:tcW w:w="1929" w:type="dxa"/>
                  <w:noWrap w:val="0"/>
                  <w:vAlign w:val="center"/>
                </w:tcPr>
                <w:p>
                  <w:pPr>
                    <w:pStyle w:val="11"/>
                    <w:bidi w:val="0"/>
                  </w:pPr>
                  <w:r>
                    <w:t>年平均</w:t>
                  </w:r>
                </w:p>
              </w:tc>
              <w:tc>
                <w:tcPr>
                  <w:tcW w:w="1213" w:type="dxa"/>
                  <w:noWrap w:val="0"/>
                  <w:vAlign w:val="center"/>
                </w:tcPr>
                <w:p>
                  <w:pPr>
                    <w:pStyle w:val="11"/>
                    <w:bidi w:val="0"/>
                  </w:pPr>
                  <w:r>
                    <w:t>60</w:t>
                  </w:r>
                </w:p>
              </w:tc>
              <w:tc>
                <w:tcPr>
                  <w:tcW w:w="968" w:type="dxa"/>
                  <w:vMerge w:val="restart"/>
                  <w:noWrap w:val="0"/>
                  <w:vAlign w:val="center"/>
                </w:tcPr>
                <w:p>
                  <w:pPr>
                    <w:pStyle w:val="11"/>
                    <w:bidi w:val="0"/>
                  </w:pPr>
                  <w:r>
                    <w:t>ug/m</w:t>
                  </w:r>
                  <w:r>
                    <w:rPr>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日平均</w:t>
                  </w:r>
                </w:p>
              </w:tc>
              <w:tc>
                <w:tcPr>
                  <w:tcW w:w="1213" w:type="dxa"/>
                  <w:noWrap w:val="0"/>
                  <w:vAlign w:val="center"/>
                </w:tcPr>
                <w:p>
                  <w:pPr>
                    <w:pStyle w:val="11"/>
                    <w:bidi w:val="0"/>
                  </w:pPr>
                  <w:r>
                    <w:t>150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小时平均</w:t>
                  </w:r>
                </w:p>
              </w:tc>
              <w:tc>
                <w:tcPr>
                  <w:tcW w:w="1213" w:type="dxa"/>
                  <w:noWrap w:val="0"/>
                  <w:vAlign w:val="center"/>
                </w:tcPr>
                <w:p>
                  <w:pPr>
                    <w:pStyle w:val="11"/>
                    <w:bidi w:val="0"/>
                  </w:pPr>
                  <w:r>
                    <w:t>500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restart"/>
                  <w:noWrap w:val="0"/>
                  <w:vAlign w:val="center"/>
                </w:tcPr>
                <w:p>
                  <w:pPr>
                    <w:pStyle w:val="11"/>
                    <w:bidi w:val="0"/>
                  </w:pPr>
                  <w:r>
                    <w:t>NO</w:t>
                  </w:r>
                  <w:r>
                    <w:rPr>
                      <w:vertAlign w:val="subscript"/>
                    </w:rPr>
                    <w:t>2</w:t>
                  </w:r>
                </w:p>
              </w:tc>
              <w:tc>
                <w:tcPr>
                  <w:tcW w:w="1929" w:type="dxa"/>
                  <w:noWrap w:val="0"/>
                  <w:vAlign w:val="center"/>
                </w:tcPr>
                <w:p>
                  <w:pPr>
                    <w:pStyle w:val="11"/>
                    <w:bidi w:val="0"/>
                  </w:pPr>
                  <w:r>
                    <w:t>年平均</w:t>
                  </w:r>
                </w:p>
              </w:tc>
              <w:tc>
                <w:tcPr>
                  <w:tcW w:w="1213" w:type="dxa"/>
                  <w:noWrap w:val="0"/>
                  <w:vAlign w:val="center"/>
                </w:tcPr>
                <w:p>
                  <w:pPr>
                    <w:pStyle w:val="11"/>
                    <w:bidi w:val="0"/>
                  </w:pPr>
                  <w:r>
                    <w:t>40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日平均</w:t>
                  </w:r>
                </w:p>
              </w:tc>
              <w:tc>
                <w:tcPr>
                  <w:tcW w:w="1213" w:type="dxa"/>
                  <w:noWrap w:val="0"/>
                  <w:vAlign w:val="center"/>
                </w:tcPr>
                <w:p>
                  <w:pPr>
                    <w:pStyle w:val="11"/>
                    <w:bidi w:val="0"/>
                  </w:pPr>
                  <w:r>
                    <w:t>80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小时平均</w:t>
                  </w:r>
                </w:p>
              </w:tc>
              <w:tc>
                <w:tcPr>
                  <w:tcW w:w="1213" w:type="dxa"/>
                  <w:noWrap w:val="0"/>
                  <w:vAlign w:val="center"/>
                </w:tcPr>
                <w:p>
                  <w:pPr>
                    <w:pStyle w:val="11"/>
                    <w:bidi w:val="0"/>
                  </w:pPr>
                  <w:r>
                    <w:t>200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restart"/>
                  <w:noWrap w:val="0"/>
                  <w:vAlign w:val="center"/>
                </w:tcPr>
                <w:p>
                  <w:pPr>
                    <w:pStyle w:val="11"/>
                    <w:bidi w:val="0"/>
                  </w:pPr>
                  <w:r>
                    <w:t>PM</w:t>
                  </w:r>
                  <w:r>
                    <w:rPr>
                      <w:vertAlign w:val="subscript"/>
                    </w:rPr>
                    <w:t>10</w:t>
                  </w:r>
                </w:p>
              </w:tc>
              <w:tc>
                <w:tcPr>
                  <w:tcW w:w="1929" w:type="dxa"/>
                  <w:noWrap w:val="0"/>
                  <w:vAlign w:val="center"/>
                </w:tcPr>
                <w:p>
                  <w:pPr>
                    <w:pStyle w:val="11"/>
                    <w:bidi w:val="0"/>
                  </w:pPr>
                  <w:r>
                    <w:t>年平均</w:t>
                  </w:r>
                </w:p>
              </w:tc>
              <w:tc>
                <w:tcPr>
                  <w:tcW w:w="1213" w:type="dxa"/>
                  <w:noWrap w:val="0"/>
                  <w:vAlign w:val="center"/>
                </w:tcPr>
                <w:p>
                  <w:pPr>
                    <w:pStyle w:val="11"/>
                    <w:bidi w:val="0"/>
                  </w:pPr>
                  <w:r>
                    <w:t>70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日平均</w:t>
                  </w:r>
                </w:p>
              </w:tc>
              <w:tc>
                <w:tcPr>
                  <w:tcW w:w="1213" w:type="dxa"/>
                  <w:noWrap w:val="0"/>
                  <w:vAlign w:val="center"/>
                </w:tcPr>
                <w:p>
                  <w:pPr>
                    <w:pStyle w:val="11"/>
                    <w:bidi w:val="0"/>
                  </w:pPr>
                  <w:r>
                    <w:t>150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restart"/>
                  <w:noWrap w:val="0"/>
                  <w:vAlign w:val="center"/>
                </w:tcPr>
                <w:p>
                  <w:pPr>
                    <w:pStyle w:val="11"/>
                    <w:bidi w:val="0"/>
                  </w:pPr>
                  <w:r>
                    <w:t>PM</w:t>
                  </w:r>
                  <w:r>
                    <w:rPr>
                      <w:vertAlign w:val="subscript"/>
                    </w:rPr>
                    <w:t>2.5</w:t>
                  </w:r>
                </w:p>
              </w:tc>
              <w:tc>
                <w:tcPr>
                  <w:tcW w:w="1929" w:type="dxa"/>
                  <w:noWrap w:val="0"/>
                  <w:vAlign w:val="center"/>
                </w:tcPr>
                <w:p>
                  <w:pPr>
                    <w:pStyle w:val="11"/>
                    <w:bidi w:val="0"/>
                  </w:pPr>
                  <w:r>
                    <w:t>年平均</w:t>
                  </w:r>
                </w:p>
              </w:tc>
              <w:tc>
                <w:tcPr>
                  <w:tcW w:w="1213" w:type="dxa"/>
                  <w:noWrap w:val="0"/>
                  <w:vAlign w:val="center"/>
                </w:tcPr>
                <w:p>
                  <w:pPr>
                    <w:pStyle w:val="11"/>
                    <w:bidi w:val="0"/>
                  </w:pPr>
                  <w:r>
                    <w:t>35</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日平均</w:t>
                  </w:r>
                </w:p>
              </w:tc>
              <w:tc>
                <w:tcPr>
                  <w:tcW w:w="1213" w:type="dxa"/>
                  <w:noWrap w:val="0"/>
                  <w:vAlign w:val="center"/>
                </w:tcPr>
                <w:p>
                  <w:pPr>
                    <w:pStyle w:val="11"/>
                    <w:bidi w:val="0"/>
                  </w:pPr>
                  <w:r>
                    <w:t>75</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restart"/>
                  <w:noWrap w:val="0"/>
                  <w:vAlign w:val="center"/>
                </w:tcPr>
                <w:p>
                  <w:pPr>
                    <w:pStyle w:val="11"/>
                    <w:bidi w:val="0"/>
                  </w:pPr>
                  <w:r>
                    <w:t>O</w:t>
                  </w:r>
                  <w:r>
                    <w:rPr>
                      <w:vertAlign w:val="subscript"/>
                    </w:rPr>
                    <w:t>3</w:t>
                  </w:r>
                </w:p>
              </w:tc>
              <w:tc>
                <w:tcPr>
                  <w:tcW w:w="1929" w:type="dxa"/>
                  <w:noWrap w:val="0"/>
                  <w:vAlign w:val="center"/>
                </w:tcPr>
                <w:p>
                  <w:pPr>
                    <w:pStyle w:val="11"/>
                    <w:bidi w:val="0"/>
                  </w:pPr>
                  <w:r>
                    <w:t>日最大8小时平均</w:t>
                  </w:r>
                </w:p>
              </w:tc>
              <w:tc>
                <w:tcPr>
                  <w:tcW w:w="1213" w:type="dxa"/>
                  <w:noWrap w:val="0"/>
                  <w:vAlign w:val="center"/>
                </w:tcPr>
                <w:p>
                  <w:pPr>
                    <w:pStyle w:val="11"/>
                    <w:bidi w:val="0"/>
                  </w:pPr>
                  <w:r>
                    <w:t>160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小时平均</w:t>
                  </w:r>
                </w:p>
              </w:tc>
              <w:tc>
                <w:tcPr>
                  <w:tcW w:w="1213" w:type="dxa"/>
                  <w:noWrap w:val="0"/>
                  <w:vAlign w:val="center"/>
                </w:tcPr>
                <w:p>
                  <w:pPr>
                    <w:pStyle w:val="11"/>
                    <w:bidi w:val="0"/>
                  </w:pPr>
                  <w:r>
                    <w:t>200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restart"/>
                  <w:noWrap w:val="0"/>
                  <w:vAlign w:val="center"/>
                </w:tcPr>
                <w:p>
                  <w:pPr>
                    <w:pStyle w:val="11"/>
                    <w:bidi w:val="0"/>
                  </w:pPr>
                  <w:r>
                    <w:t>CO</w:t>
                  </w:r>
                </w:p>
              </w:tc>
              <w:tc>
                <w:tcPr>
                  <w:tcW w:w="1929" w:type="dxa"/>
                  <w:noWrap w:val="0"/>
                  <w:vAlign w:val="center"/>
                </w:tcPr>
                <w:p>
                  <w:pPr>
                    <w:pStyle w:val="11"/>
                    <w:bidi w:val="0"/>
                  </w:pPr>
                  <w:r>
                    <w:t>日平均</w:t>
                  </w:r>
                </w:p>
              </w:tc>
              <w:tc>
                <w:tcPr>
                  <w:tcW w:w="1213" w:type="dxa"/>
                  <w:noWrap w:val="0"/>
                  <w:vAlign w:val="center"/>
                </w:tcPr>
                <w:p>
                  <w:pPr>
                    <w:pStyle w:val="11"/>
                    <w:bidi w:val="0"/>
                  </w:pPr>
                  <w:r>
                    <w:t>4</w:t>
                  </w:r>
                </w:p>
              </w:tc>
              <w:tc>
                <w:tcPr>
                  <w:tcW w:w="968" w:type="dxa"/>
                  <w:vMerge w:val="restart"/>
                  <w:noWrap w:val="0"/>
                  <w:vAlign w:val="center"/>
                </w:tcPr>
                <w:p>
                  <w:pPr>
                    <w:pStyle w:val="11"/>
                    <w:bidi w:val="0"/>
                  </w:pPr>
                  <w:r>
                    <w:t>mg/m</w:t>
                  </w:r>
                  <w:r>
                    <w:rPr>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pPr>
                </w:p>
              </w:tc>
              <w:tc>
                <w:tcPr>
                  <w:tcW w:w="1929" w:type="dxa"/>
                  <w:noWrap w:val="0"/>
                  <w:vAlign w:val="center"/>
                </w:tcPr>
                <w:p>
                  <w:pPr>
                    <w:pStyle w:val="11"/>
                    <w:bidi w:val="0"/>
                  </w:pPr>
                  <w:r>
                    <w:t>小时平均</w:t>
                  </w:r>
                </w:p>
              </w:tc>
              <w:tc>
                <w:tcPr>
                  <w:tcW w:w="1213" w:type="dxa"/>
                  <w:noWrap w:val="0"/>
                  <w:vAlign w:val="center"/>
                </w:tcPr>
                <w:p>
                  <w:pPr>
                    <w:pStyle w:val="11"/>
                    <w:bidi w:val="0"/>
                  </w:pPr>
                  <w:r>
                    <w:t>10</w:t>
                  </w:r>
                </w:p>
              </w:tc>
              <w:tc>
                <w:tcPr>
                  <w:tcW w:w="968" w:type="dxa"/>
                  <w:vMerge w:val="continue"/>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restart"/>
                  <w:noWrap w:val="0"/>
                  <w:vAlign w:val="center"/>
                </w:tcPr>
                <w:p>
                  <w:pPr>
                    <w:pStyle w:val="11"/>
                    <w:bidi w:val="0"/>
                  </w:pPr>
                  <w:r>
                    <w:rPr>
                      <w:rFonts w:hint="eastAsia"/>
                    </w:rPr>
                    <w:t>TSP</w:t>
                  </w:r>
                </w:p>
              </w:tc>
              <w:tc>
                <w:tcPr>
                  <w:tcW w:w="1929" w:type="dxa"/>
                  <w:noWrap w:val="0"/>
                  <w:vAlign w:val="center"/>
                </w:tcPr>
                <w:p>
                  <w:pPr>
                    <w:pStyle w:val="11"/>
                    <w:bidi w:val="0"/>
                    <w:rPr>
                      <w:rFonts w:hint="eastAsia"/>
                    </w:rPr>
                  </w:pPr>
                  <w:r>
                    <w:rPr>
                      <w:rFonts w:hint="eastAsia"/>
                    </w:rPr>
                    <w:t>年平均</w:t>
                  </w:r>
                </w:p>
              </w:tc>
              <w:tc>
                <w:tcPr>
                  <w:tcW w:w="1213" w:type="dxa"/>
                  <w:noWrap w:val="0"/>
                  <w:vAlign w:val="center"/>
                </w:tcPr>
                <w:p>
                  <w:pPr>
                    <w:pStyle w:val="11"/>
                    <w:bidi w:val="0"/>
                  </w:pPr>
                  <w:r>
                    <w:rPr>
                      <w:rFonts w:hint="eastAsia"/>
                    </w:rPr>
                    <w:t>200</w:t>
                  </w:r>
                </w:p>
              </w:tc>
              <w:tc>
                <w:tcPr>
                  <w:tcW w:w="968" w:type="dxa"/>
                  <w:vMerge w:val="restart"/>
                  <w:noWrap w:val="0"/>
                  <w:vAlign w:val="center"/>
                </w:tcPr>
                <w:p>
                  <w:pPr>
                    <w:pStyle w:val="11"/>
                    <w:bidi w:val="0"/>
                  </w:pPr>
                  <w:r>
                    <w:t>ug/m</w:t>
                  </w:r>
                  <w:r>
                    <w:rPr>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3" w:type="dxa"/>
                  <w:vMerge w:val="continue"/>
                  <w:noWrap w:val="0"/>
                  <w:vAlign w:val="center"/>
                </w:tcPr>
                <w:p>
                  <w:pPr>
                    <w:pStyle w:val="11"/>
                    <w:bidi w:val="0"/>
                  </w:pPr>
                </w:p>
              </w:tc>
              <w:tc>
                <w:tcPr>
                  <w:tcW w:w="1456" w:type="dxa"/>
                  <w:vMerge w:val="continue"/>
                  <w:noWrap w:val="0"/>
                  <w:vAlign w:val="center"/>
                </w:tcPr>
                <w:p>
                  <w:pPr>
                    <w:pStyle w:val="11"/>
                    <w:bidi w:val="0"/>
                  </w:pPr>
                </w:p>
              </w:tc>
              <w:tc>
                <w:tcPr>
                  <w:tcW w:w="675" w:type="dxa"/>
                  <w:vMerge w:val="continue"/>
                  <w:noWrap w:val="0"/>
                  <w:vAlign w:val="center"/>
                </w:tcPr>
                <w:p>
                  <w:pPr>
                    <w:pStyle w:val="11"/>
                    <w:bidi w:val="0"/>
                  </w:pPr>
                </w:p>
              </w:tc>
              <w:tc>
                <w:tcPr>
                  <w:tcW w:w="781" w:type="dxa"/>
                  <w:vMerge w:val="continue"/>
                  <w:noWrap w:val="0"/>
                  <w:vAlign w:val="center"/>
                </w:tcPr>
                <w:p>
                  <w:pPr>
                    <w:pStyle w:val="11"/>
                    <w:bidi w:val="0"/>
                    <w:rPr>
                      <w:rFonts w:hint="eastAsia"/>
                    </w:rPr>
                  </w:pPr>
                </w:p>
              </w:tc>
              <w:tc>
                <w:tcPr>
                  <w:tcW w:w="1929" w:type="dxa"/>
                  <w:noWrap w:val="0"/>
                  <w:vAlign w:val="center"/>
                </w:tcPr>
                <w:p>
                  <w:pPr>
                    <w:pStyle w:val="11"/>
                    <w:bidi w:val="0"/>
                  </w:pPr>
                  <w:r>
                    <w:rPr>
                      <w:rFonts w:hint="eastAsia"/>
                    </w:rPr>
                    <w:t>24小时平均</w:t>
                  </w:r>
                </w:p>
              </w:tc>
              <w:tc>
                <w:tcPr>
                  <w:tcW w:w="1213" w:type="dxa"/>
                  <w:noWrap w:val="0"/>
                  <w:vAlign w:val="center"/>
                </w:tcPr>
                <w:p>
                  <w:pPr>
                    <w:pStyle w:val="11"/>
                    <w:bidi w:val="0"/>
                  </w:pPr>
                  <w:r>
                    <w:rPr>
                      <w:rFonts w:hint="eastAsia"/>
                    </w:rPr>
                    <w:t>300</w:t>
                  </w:r>
                </w:p>
              </w:tc>
              <w:tc>
                <w:tcPr>
                  <w:tcW w:w="968" w:type="dxa"/>
                  <w:vMerge w:val="continue"/>
                  <w:noWrap w:val="0"/>
                  <w:vAlign w:val="center"/>
                </w:tcPr>
                <w:p>
                  <w:pPr>
                    <w:pStyle w:val="11"/>
                    <w:bidi w:val="0"/>
                  </w:pPr>
                </w:p>
              </w:tc>
            </w:tr>
          </w:tbl>
          <w:p>
            <w:pPr>
              <w:pStyle w:val="5"/>
              <w:bidi w:val="0"/>
              <w:rPr>
                <w:rFonts w:hint="eastAsia"/>
              </w:rPr>
            </w:pPr>
            <w:r>
              <w:rPr>
                <w:rFonts w:hint="eastAsia"/>
              </w:rPr>
              <w:t>1.2</w:t>
            </w:r>
            <w:r>
              <w:t>声环</w:t>
            </w:r>
            <w:r>
              <w:rPr>
                <w:rFonts w:hint="eastAsia"/>
              </w:rPr>
              <w:t>境</w:t>
            </w:r>
          </w:p>
          <w:p>
            <w:pPr>
              <w:autoSpaceDE w:val="0"/>
              <w:autoSpaceDN w:val="0"/>
              <w:adjustRightInd w:val="0"/>
              <w:snapToGrid w:val="0"/>
              <w:spacing w:line="360" w:lineRule="auto"/>
              <w:ind w:firstLine="480" w:firstLineChars="200"/>
              <w:rPr>
                <w:sz w:val="24"/>
              </w:rPr>
            </w:pPr>
            <w:r>
              <w:rPr>
                <w:sz w:val="24"/>
              </w:rPr>
              <w:t>该项目所在地声环境质量执行《声环境质量标准》（GB3096－2008</w:t>
            </w:r>
            <w:r>
              <w:rPr>
                <w:rFonts w:hint="eastAsia"/>
                <w:sz w:val="24"/>
                <w:lang w:eastAsia="zh-CN"/>
              </w:rPr>
              <w:t>）</w:t>
            </w:r>
            <w:r>
              <w:rPr>
                <w:rFonts w:hint="eastAsia"/>
                <w:sz w:val="24"/>
                <w:lang w:val="en-US" w:eastAsia="zh-CN"/>
              </w:rPr>
              <w:t>3</w:t>
            </w:r>
            <w:r>
              <w:rPr>
                <w:sz w:val="24"/>
              </w:rPr>
              <w:t>类</w:t>
            </w:r>
            <w:r>
              <w:rPr>
                <w:rFonts w:hint="eastAsia"/>
                <w:sz w:val="24"/>
                <w:lang w:eastAsia="zh-CN"/>
              </w:rPr>
              <w:t>区</w:t>
            </w:r>
            <w:r>
              <w:rPr>
                <w:sz w:val="24"/>
              </w:rPr>
              <w:t>标准执行，即昼间≤6</w:t>
            </w:r>
            <w:r>
              <w:rPr>
                <w:rFonts w:hint="eastAsia"/>
                <w:sz w:val="24"/>
                <w:lang w:val="en-US" w:eastAsia="zh-CN"/>
              </w:rPr>
              <w:t>5</w:t>
            </w:r>
            <w:r>
              <w:rPr>
                <w:sz w:val="24"/>
              </w:rPr>
              <w:t>dB</w:t>
            </w:r>
            <w:r>
              <w:rPr>
                <w:rFonts w:hint="eastAsia"/>
                <w:sz w:val="24"/>
              </w:rPr>
              <w:t>（</w:t>
            </w:r>
            <w:r>
              <w:rPr>
                <w:sz w:val="24"/>
              </w:rPr>
              <w:t>A</w:t>
            </w:r>
            <w:r>
              <w:rPr>
                <w:rFonts w:hint="eastAsia"/>
                <w:sz w:val="24"/>
              </w:rPr>
              <w:t>）</w:t>
            </w:r>
            <w:r>
              <w:rPr>
                <w:sz w:val="24"/>
              </w:rPr>
              <w:t>，夜间≤5</w:t>
            </w:r>
            <w:r>
              <w:rPr>
                <w:rFonts w:hint="eastAsia"/>
                <w:sz w:val="24"/>
                <w:lang w:val="en-US" w:eastAsia="zh-CN"/>
              </w:rPr>
              <w:t>5</w:t>
            </w:r>
            <w:r>
              <w:rPr>
                <w:sz w:val="24"/>
              </w:rPr>
              <w:t>dB</w:t>
            </w:r>
            <w:r>
              <w:rPr>
                <w:rFonts w:hint="eastAsia"/>
                <w:sz w:val="24"/>
              </w:rPr>
              <w:t>（</w:t>
            </w:r>
            <w:r>
              <w:rPr>
                <w:sz w:val="24"/>
              </w:rPr>
              <w:t>A</w:t>
            </w:r>
            <w:r>
              <w:rPr>
                <w:rFonts w:hint="eastAsia"/>
                <w:sz w:val="24"/>
              </w:rPr>
              <w:t>）</w:t>
            </w:r>
            <w:r>
              <w:rPr>
                <w:sz w:val="24"/>
              </w:rPr>
              <w:t>。</w:t>
            </w:r>
          </w:p>
          <w:p>
            <w:pPr>
              <w:pStyle w:val="5"/>
              <w:bidi w:val="0"/>
              <w:rPr>
                <w:rFonts w:hint="eastAsia"/>
                <w:lang w:val="en-US" w:eastAsia="zh-CN"/>
              </w:rPr>
            </w:pPr>
            <w:r>
              <w:rPr>
                <w:rFonts w:hint="eastAsia"/>
                <w:lang w:val="en-US" w:eastAsia="zh-CN"/>
              </w:rPr>
              <w:t>1.3地表水环境</w:t>
            </w:r>
          </w:p>
          <w:p>
            <w:pPr>
              <w:shd w:val="clear"/>
              <w:rPr>
                <w:rFonts w:hint="eastAsia" w:cs="Times New Roman"/>
                <w:sz w:val="24"/>
                <w:szCs w:val="24"/>
                <w:highlight w:val="none"/>
                <w:lang w:eastAsia="zh-CN"/>
              </w:rPr>
            </w:pPr>
            <w:r>
              <w:rPr>
                <w:rFonts w:hint="eastAsia"/>
                <w:lang w:val="en-US" w:eastAsia="zh-CN"/>
              </w:rPr>
              <w:t>该项目最近的地表水对库尔楚河，根据</w:t>
            </w:r>
            <w:r>
              <w:rPr>
                <w:rFonts w:hint="default" w:ascii="Times New Roman" w:hAnsi="Times New Roman" w:eastAsia="宋体" w:cs="Times New Roman"/>
                <w:color w:val="auto"/>
                <w:sz w:val="24"/>
                <w:szCs w:val="24"/>
                <w:lang w:val="en-US" w:eastAsia="zh-CN"/>
              </w:rPr>
              <w:t>《库尔勒市库尔楚河流域规划报告》</w:t>
            </w:r>
            <w:r>
              <w:rPr>
                <w:rFonts w:hint="eastAsia" w:ascii="Times New Roman" w:hAnsi="Times New Roman" w:eastAsia="宋体" w:cs="Times New Roman"/>
                <w:color w:val="auto"/>
                <w:sz w:val="24"/>
                <w:szCs w:val="24"/>
                <w:lang w:val="en-US" w:eastAsia="zh-CN"/>
              </w:rPr>
              <w:t>库尔楚河上游</w:t>
            </w:r>
            <w:r>
              <w:rPr>
                <w:rFonts w:hint="eastAsia"/>
                <w:lang w:val="en-US" w:eastAsia="zh-CN"/>
              </w:rPr>
              <w:t>为Ⅰ类水体，执行</w:t>
            </w:r>
            <w:r>
              <w:rPr>
                <w:rFonts w:hint="default" w:ascii="Times New Roman" w:hAnsi="Times New Roman" w:eastAsia="宋体" w:cs="Times New Roman"/>
                <w:sz w:val="24"/>
                <w:szCs w:val="24"/>
              </w:rPr>
              <w:t>《地表水环境质量标准》（G</w:t>
            </w:r>
            <w:r>
              <w:rPr>
                <w:rFonts w:hint="default" w:ascii="Times New Roman" w:hAnsi="Times New Roman" w:eastAsia="宋体" w:cs="Times New Roman"/>
                <w:sz w:val="24"/>
                <w:szCs w:val="24"/>
                <w:highlight w:val="none"/>
              </w:rPr>
              <w:t>B3838-2002）中</w:t>
            </w:r>
            <w:r>
              <w:rPr>
                <w:rFonts w:hint="eastAsia" w:ascii="Times New Roman" w:hAnsi="Times New Roman" w:cs="Times New Roman"/>
                <w:highlight w:val="none"/>
              </w:rPr>
              <w:t>Ⅰ类</w:t>
            </w:r>
            <w:r>
              <w:rPr>
                <w:rFonts w:hint="default" w:ascii="Times New Roman" w:hAnsi="Times New Roman" w:eastAsia="宋体" w:cs="Times New Roman"/>
                <w:sz w:val="24"/>
                <w:szCs w:val="24"/>
                <w:highlight w:val="none"/>
              </w:rPr>
              <w:t>水体质量标准</w:t>
            </w:r>
            <w:r>
              <w:rPr>
                <w:rFonts w:hint="eastAsia" w:cs="Times New Roman"/>
                <w:sz w:val="24"/>
                <w:szCs w:val="24"/>
                <w:highlight w:val="none"/>
                <w:lang w:eastAsia="zh-CN"/>
              </w:rPr>
              <w:t>限值。</w:t>
            </w:r>
          </w:p>
          <w:p>
            <w:pPr>
              <w:pStyle w:val="38"/>
              <w:shd w:val="clear"/>
              <w:spacing w:after="0" w:line="240" w:lineRule="auto"/>
              <w:ind w:firstLine="398" w:firstLineChars="200"/>
              <w:jc w:val="both"/>
              <w:rPr>
                <w:rFonts w:hint="default" w:ascii="Times New Roman" w:hAnsi="Times New Roman" w:eastAsia="宋体" w:cs="Times New Roman"/>
                <w:b/>
                <w:bCs/>
                <w:spacing w:val="-6"/>
                <w:sz w:val="21"/>
                <w:highlight w:val="none"/>
                <w:lang w:val="en-US" w:eastAsia="zh-CN"/>
              </w:rPr>
            </w:pPr>
            <w:r>
              <w:rPr>
                <w:rFonts w:hint="eastAsia" w:ascii="Times New Roman" w:hAnsi="Times New Roman" w:eastAsia="宋体" w:cs="Times New Roman"/>
                <w:b/>
                <w:bCs/>
                <w:spacing w:val="-6"/>
                <w:sz w:val="21"/>
                <w:highlight w:val="none"/>
                <w:lang w:val="en-US" w:eastAsia="zh-CN"/>
              </w:rPr>
              <w:t>表</w:t>
            </w:r>
            <w:r>
              <w:rPr>
                <w:rFonts w:hint="eastAsia" w:cs="Times New Roman"/>
                <w:b/>
                <w:bCs/>
                <w:spacing w:val="-6"/>
                <w:sz w:val="21"/>
                <w:highlight w:val="none"/>
                <w:lang w:val="en-US" w:eastAsia="zh-CN"/>
              </w:rPr>
              <w:t>30</w:t>
            </w:r>
            <w:r>
              <w:rPr>
                <w:rFonts w:hint="eastAsia" w:ascii="Times New Roman" w:hAnsi="Times New Roman" w:eastAsia="宋体" w:cs="Times New Roman"/>
                <w:b/>
                <w:bCs/>
                <w:spacing w:val="-6"/>
                <w:sz w:val="21"/>
                <w:highlight w:val="none"/>
                <w:lang w:val="en-US" w:eastAsia="zh-CN"/>
              </w:rPr>
              <w:t xml:space="preserve">                            </w:t>
            </w:r>
            <w:r>
              <w:rPr>
                <w:rFonts w:hint="eastAsia" w:cs="Times New Roman"/>
                <w:b/>
                <w:bCs/>
                <w:spacing w:val="-6"/>
                <w:sz w:val="21"/>
                <w:highlight w:val="none"/>
                <w:lang w:val="en-US" w:eastAsia="zh-CN"/>
              </w:rPr>
              <w:t>地表水质量标准限值</w:t>
            </w:r>
          </w:p>
          <w:tbl>
            <w:tblPr>
              <w:tblStyle w:val="31"/>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1799"/>
              <w:gridCol w:w="2053"/>
              <w:gridCol w:w="20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检测项目</w:t>
                  </w:r>
                </w:p>
              </w:tc>
              <w:tc>
                <w:tcPr>
                  <w:tcW w:w="108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单位</w:t>
                  </w:r>
                </w:p>
              </w:tc>
              <w:tc>
                <w:tcPr>
                  <w:tcW w:w="123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标准限值</w:t>
                  </w:r>
                </w:p>
              </w:tc>
              <w:tc>
                <w:tcPr>
                  <w:tcW w:w="123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p>
              </w:tc>
              <w:tc>
                <w:tcPr>
                  <w:tcW w:w="10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p>
              </w:tc>
              <w:tc>
                <w:tcPr>
                  <w:tcW w:w="123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p>
              </w:tc>
              <w:tc>
                <w:tcPr>
                  <w:tcW w:w="123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pH</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无量纲</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kern w:val="2"/>
                      <w:sz w:val="21"/>
                      <w:szCs w:val="21"/>
                      <w:lang w:val="zh-CN" w:eastAsia="zh-CN" w:bidi="ar-SA"/>
                    </w:rPr>
                    <w:t>6～9</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氟化物</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1.0</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溶解氧</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7.5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化学需氧量</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五日生化需氧量</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3</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高锰酸盐指数</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氨氮</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0.15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总磷</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0.02</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总氮</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0.2</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铜</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0.01</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锌</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rPr>
                    <w:t>铅</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0.01</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2.5</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vertAlign w:val="superscript"/>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镉</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0.001</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5.0</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vertAlign w:val="superscript"/>
                      <w:lang w:val="en-US" w:eastAsia="zh-CN" w:bidi="ar-S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砷</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0.05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3.0</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vertAlign w:val="superscript"/>
                      <w:lang w:val="en-US" w:eastAsia="zh-CN" w:bidi="ar-S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汞</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kern w:val="2"/>
                      <w:sz w:val="21"/>
                      <w:szCs w:val="21"/>
                      <w:lang w:val="en-US" w:eastAsia="zh-CN" w:bidi="ar-SA"/>
                    </w:rPr>
                    <w:t>5.0</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vertAlign w:val="superscript"/>
                      <w:lang w:val="en-US" w:eastAsia="zh-CN" w:bidi="ar-SA"/>
                    </w:rPr>
                    <w:t>-5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4.0</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vertAlign w:val="superscript"/>
                      <w:lang w:val="en-US" w:eastAsia="zh-CN" w:bidi="ar-SA"/>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硒</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0.01</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4.0</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kern w:val="2"/>
                      <w:sz w:val="21"/>
                      <w:szCs w:val="21"/>
                      <w:lang w:val="en-US" w:eastAsia="zh-CN" w:bidi="ar-SA"/>
                    </w:rPr>
                    <w:t>10</w:t>
                  </w:r>
                  <w:r>
                    <w:rPr>
                      <w:rFonts w:hint="default" w:ascii="Times New Roman" w:hAnsi="Times New Roman" w:eastAsia="宋体" w:cs="Times New Roman"/>
                      <w:color w:val="auto"/>
                      <w:kern w:val="2"/>
                      <w:sz w:val="21"/>
                      <w:szCs w:val="21"/>
                      <w:vertAlign w:val="superscript"/>
                      <w:lang w:val="en-US" w:eastAsia="zh-CN" w:bidi="ar-S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六价铬</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0.01</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氰化物</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挥发</w:t>
                  </w:r>
                  <w:r>
                    <w:rPr>
                      <w:rFonts w:hint="default" w:ascii="Times New Roman" w:hAnsi="Times New Roman" w:eastAsia="宋体" w:cs="Times New Roman"/>
                      <w:color w:val="auto"/>
                      <w:kern w:val="0"/>
                      <w:sz w:val="21"/>
                      <w:szCs w:val="21"/>
                      <w:lang w:val="en-US" w:eastAsia="zh-CN"/>
                    </w:rPr>
                    <w:t>性</w:t>
                  </w:r>
                  <w:r>
                    <w:rPr>
                      <w:rFonts w:hint="default" w:ascii="Times New Roman" w:hAnsi="Times New Roman" w:eastAsia="宋体" w:cs="Times New Roman"/>
                      <w:color w:val="auto"/>
                      <w:kern w:val="0"/>
                      <w:sz w:val="21"/>
                      <w:szCs w:val="21"/>
                    </w:rPr>
                    <w:t>酚类</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0.002</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阴离子表面活性剂</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硫化物</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color w:val="auto"/>
                      <w:sz w:val="21"/>
                      <w:szCs w:val="21"/>
                    </w:rPr>
                    <w:t>0.05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石油类</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mg/L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0.05</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粪大肠菌群</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MPN/L</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w:t>
                  </w:r>
                </w:p>
              </w:tc>
              <w:tc>
                <w:tcPr>
                  <w:tcW w:w="1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20</w:t>
                  </w:r>
                </w:p>
              </w:tc>
            </w:tr>
          </w:tbl>
          <w:p>
            <w:pPr>
              <w:pStyle w:val="5"/>
              <w:bidi w:val="0"/>
              <w:rPr>
                <w:rFonts w:hint="eastAsia"/>
              </w:rPr>
            </w:pPr>
            <w:r>
              <w:rPr>
                <w:rFonts w:hint="eastAsia"/>
              </w:rPr>
              <w:t>2、污染物排放标准</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pPr>
            <w:r>
              <w:rPr>
                <w:rFonts w:hint="eastAsia"/>
              </w:rPr>
              <w:t>2.1</w:t>
            </w:r>
            <w:r>
              <w:t>大气污染物排放标准</w:t>
            </w:r>
          </w:p>
          <w:p>
            <w:pPr>
              <w:bidi w:val="0"/>
            </w:pPr>
            <w:r>
              <w:t>本项目颗粒物执行《大气污染物综合排放标准》</w:t>
            </w:r>
            <w:r>
              <w:rPr>
                <w:rFonts w:hint="eastAsia"/>
              </w:rPr>
              <w:t>（</w:t>
            </w:r>
            <w:r>
              <w:t>GB16297-1996</w:t>
            </w:r>
            <w:r>
              <w:rPr>
                <w:rFonts w:hint="eastAsia"/>
              </w:rPr>
              <w:t>）</w:t>
            </w:r>
            <w:r>
              <w:rPr>
                <w:rFonts w:hint="eastAsia"/>
                <w:lang w:eastAsia="zh-CN"/>
              </w:rPr>
              <w:t>表</w:t>
            </w:r>
            <w:r>
              <w:rPr>
                <w:rFonts w:hint="eastAsia"/>
                <w:lang w:val="en-US" w:eastAsia="zh-CN"/>
              </w:rPr>
              <w:t>2</w:t>
            </w:r>
            <w:r>
              <w:rPr>
                <w:rFonts w:hint="eastAsia"/>
                <w:lang w:eastAsia="zh-CN"/>
              </w:rPr>
              <w:t>排放</w:t>
            </w:r>
            <w:r>
              <w:t>限值</w:t>
            </w:r>
            <w:r>
              <w:rPr>
                <w:rFonts w:hint="eastAsia"/>
                <w:lang w:eastAsia="zh-CN"/>
              </w:rPr>
              <w:t>，详</w:t>
            </w:r>
            <w:r>
              <w:t>见表</w:t>
            </w:r>
            <w:r>
              <w:rPr>
                <w:rFonts w:hint="eastAsia"/>
                <w:lang w:val="en-US" w:eastAsia="zh-CN"/>
              </w:rPr>
              <w:t>31</w:t>
            </w:r>
            <w:r>
              <w:t>。</w:t>
            </w:r>
          </w:p>
          <w:p>
            <w:pPr>
              <w:pStyle w:val="38"/>
              <w:spacing w:after="0" w:line="240" w:lineRule="auto"/>
              <w:ind w:firstLine="398" w:firstLineChars="200"/>
              <w:jc w:val="both"/>
              <w:rPr>
                <w:rFonts w:hint="eastAsia" w:ascii="Times New Roman" w:hAnsi="Times New Roman" w:eastAsia="宋体" w:cs="Times New Roman"/>
                <w:b/>
                <w:bCs/>
                <w:spacing w:val="-6"/>
                <w:sz w:val="21"/>
              </w:rPr>
            </w:pPr>
            <w:r>
              <w:rPr>
                <w:rFonts w:hint="eastAsia" w:ascii="Times New Roman" w:hAnsi="Times New Roman" w:eastAsia="宋体" w:cs="Times New Roman"/>
                <w:b/>
                <w:bCs/>
                <w:spacing w:val="-6"/>
                <w:sz w:val="21"/>
              </w:rPr>
              <w:t>表</w:t>
            </w:r>
            <w:r>
              <w:rPr>
                <w:rFonts w:hint="eastAsia" w:cs="Times New Roman"/>
                <w:b/>
                <w:bCs/>
                <w:spacing w:val="-6"/>
                <w:sz w:val="21"/>
                <w:lang w:val="en-US" w:eastAsia="zh-CN"/>
              </w:rPr>
              <w:t>31</w:t>
            </w:r>
            <w:r>
              <w:rPr>
                <w:rFonts w:hint="eastAsia" w:ascii="Times New Roman" w:hAnsi="Times New Roman" w:eastAsia="宋体" w:cs="Times New Roman"/>
                <w:b/>
                <w:bCs/>
                <w:spacing w:val="-6"/>
                <w:sz w:val="21"/>
              </w:rPr>
              <w:t xml:space="preserve">            《大气污染物综合排放标准》</w:t>
            </w:r>
            <w:r>
              <w:rPr>
                <w:rFonts w:hint="eastAsia"/>
                <w:lang w:eastAsia="zh-CN"/>
              </w:rPr>
              <w:t>颗粒物无组织排放</w:t>
            </w:r>
            <w:r>
              <w:t>限值</w:t>
            </w:r>
          </w:p>
          <w:tbl>
            <w:tblPr>
              <w:tblStyle w:val="3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562"/>
              <w:gridCol w:w="1348"/>
              <w:gridCol w:w="1581"/>
              <w:gridCol w:w="2162"/>
              <w:gridCol w:w="7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7" w:type="pct"/>
                  <w:vMerge w:val="restart"/>
                  <w:noWrap w:val="0"/>
                  <w:vAlign w:val="center"/>
                </w:tcPr>
                <w:p>
                  <w:pPr>
                    <w:pStyle w:val="11"/>
                    <w:widowControl w:val="0"/>
                    <w:adjustRightInd w:val="0"/>
                    <w:spacing w:before="0" w:after="0" w:line="240" w:lineRule="auto"/>
                    <w:ind w:right="0"/>
                    <w:jc w:val="center"/>
                    <w:rPr>
                      <w:sz w:val="21"/>
                      <w:szCs w:val="21"/>
                    </w:rPr>
                  </w:pPr>
                  <w:r>
                    <w:rPr>
                      <w:sz w:val="21"/>
                      <w:szCs w:val="21"/>
                    </w:rPr>
                    <w:t>污染物</w:t>
                  </w:r>
                </w:p>
              </w:tc>
              <w:tc>
                <w:tcPr>
                  <w:tcW w:w="1751" w:type="pct"/>
                  <w:gridSpan w:val="2"/>
                  <w:noWrap w:val="0"/>
                  <w:vAlign w:val="center"/>
                </w:tcPr>
                <w:p>
                  <w:pPr>
                    <w:pStyle w:val="11"/>
                    <w:widowControl w:val="0"/>
                    <w:adjustRightInd w:val="0"/>
                    <w:spacing w:before="0" w:after="0" w:line="240" w:lineRule="auto"/>
                    <w:ind w:right="0"/>
                    <w:jc w:val="center"/>
                    <w:rPr>
                      <w:sz w:val="21"/>
                      <w:szCs w:val="21"/>
                    </w:rPr>
                  </w:pPr>
                  <w:r>
                    <w:rPr>
                      <w:sz w:val="21"/>
                      <w:szCs w:val="21"/>
                    </w:rPr>
                    <w:t>无组织排放监控浓度限值</w:t>
                  </w:r>
                </w:p>
              </w:tc>
              <w:tc>
                <w:tcPr>
                  <w:tcW w:w="2700" w:type="pct"/>
                  <w:gridSpan w:val="3"/>
                  <w:noWrap w:val="0"/>
                  <w:vAlign w:val="center"/>
                </w:tcPr>
                <w:p>
                  <w:pPr>
                    <w:pStyle w:val="11"/>
                    <w:widowControl w:val="0"/>
                    <w:adjustRightInd w:val="0"/>
                    <w:spacing w:before="0" w:after="0" w:line="240" w:lineRule="auto"/>
                    <w:ind w:right="0"/>
                    <w:jc w:val="center"/>
                    <w:rPr>
                      <w:sz w:val="21"/>
                      <w:szCs w:val="21"/>
                    </w:rPr>
                  </w:pPr>
                  <w:r>
                    <w:rPr>
                      <w:sz w:val="21"/>
                      <w:szCs w:val="21"/>
                    </w:rPr>
                    <w:t>有组织排放标准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7" w:type="pct"/>
                  <w:vMerge w:val="continue"/>
                  <w:noWrap w:val="0"/>
                  <w:vAlign w:val="center"/>
                </w:tcPr>
                <w:p>
                  <w:pPr>
                    <w:pStyle w:val="11"/>
                    <w:widowControl w:val="0"/>
                    <w:adjustRightInd w:val="0"/>
                    <w:spacing w:before="0" w:after="0" w:line="240" w:lineRule="auto"/>
                    <w:ind w:right="0"/>
                    <w:jc w:val="center"/>
                    <w:rPr>
                      <w:sz w:val="21"/>
                      <w:szCs w:val="21"/>
                    </w:rPr>
                  </w:pPr>
                </w:p>
              </w:tc>
              <w:tc>
                <w:tcPr>
                  <w:tcW w:w="940" w:type="pct"/>
                  <w:vMerge w:val="restart"/>
                  <w:noWrap w:val="0"/>
                  <w:vAlign w:val="center"/>
                </w:tcPr>
                <w:p>
                  <w:pPr>
                    <w:pStyle w:val="11"/>
                    <w:widowControl w:val="0"/>
                    <w:adjustRightInd w:val="0"/>
                    <w:spacing w:before="0" w:after="0" w:line="240" w:lineRule="auto"/>
                    <w:ind w:right="0" w:firstLine="315" w:firstLineChars="150"/>
                    <w:jc w:val="center"/>
                    <w:rPr>
                      <w:sz w:val="21"/>
                      <w:szCs w:val="21"/>
                    </w:rPr>
                  </w:pPr>
                  <w:r>
                    <w:rPr>
                      <w:sz w:val="21"/>
                      <w:szCs w:val="21"/>
                    </w:rPr>
                    <w:t>监控点</w:t>
                  </w:r>
                </w:p>
              </w:tc>
              <w:tc>
                <w:tcPr>
                  <w:tcW w:w="811" w:type="pct"/>
                  <w:vMerge w:val="restart"/>
                  <w:noWrap w:val="0"/>
                  <w:vAlign w:val="center"/>
                </w:tcPr>
                <w:p>
                  <w:pPr>
                    <w:pStyle w:val="11"/>
                    <w:widowControl w:val="0"/>
                    <w:adjustRightInd w:val="0"/>
                    <w:spacing w:before="0" w:after="0" w:line="240" w:lineRule="auto"/>
                    <w:ind w:right="0"/>
                    <w:jc w:val="center"/>
                    <w:rPr>
                      <w:sz w:val="21"/>
                      <w:szCs w:val="21"/>
                    </w:rPr>
                  </w:pPr>
                  <w:r>
                    <w:rPr>
                      <w:sz w:val="21"/>
                      <w:szCs w:val="21"/>
                    </w:rPr>
                    <w:t>浓度（mg/m³）</w:t>
                  </w:r>
                </w:p>
              </w:tc>
              <w:tc>
                <w:tcPr>
                  <w:tcW w:w="951" w:type="pct"/>
                  <w:vMerge w:val="restart"/>
                  <w:noWrap w:val="0"/>
                  <w:vAlign w:val="center"/>
                </w:tcPr>
                <w:p>
                  <w:pPr>
                    <w:pStyle w:val="11"/>
                    <w:widowControl w:val="0"/>
                    <w:adjustRightInd w:val="0"/>
                    <w:spacing w:before="0" w:after="0" w:line="240" w:lineRule="auto"/>
                    <w:ind w:right="0"/>
                    <w:jc w:val="center"/>
                    <w:rPr>
                      <w:sz w:val="21"/>
                      <w:szCs w:val="21"/>
                    </w:rPr>
                  </w:pPr>
                  <w:r>
                    <w:rPr>
                      <w:sz w:val="21"/>
                      <w:szCs w:val="21"/>
                    </w:rPr>
                    <w:t>最高允许排放浓度mg/m³</w:t>
                  </w:r>
                </w:p>
              </w:tc>
              <w:tc>
                <w:tcPr>
                  <w:tcW w:w="1749" w:type="pct"/>
                  <w:gridSpan w:val="2"/>
                  <w:noWrap w:val="0"/>
                  <w:vAlign w:val="center"/>
                </w:tcPr>
                <w:p>
                  <w:pPr>
                    <w:pStyle w:val="11"/>
                    <w:widowControl w:val="0"/>
                    <w:adjustRightInd w:val="0"/>
                    <w:spacing w:before="0" w:after="0" w:line="240" w:lineRule="auto"/>
                    <w:ind w:right="0"/>
                    <w:jc w:val="center"/>
                    <w:rPr>
                      <w:sz w:val="21"/>
                      <w:szCs w:val="21"/>
                    </w:rPr>
                  </w:pPr>
                  <w:r>
                    <w:rPr>
                      <w:sz w:val="21"/>
                      <w:szCs w:val="21"/>
                    </w:rPr>
                    <w:t>最高允许排放速率kg/h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7" w:type="pct"/>
                  <w:vMerge w:val="continue"/>
                  <w:noWrap w:val="0"/>
                  <w:vAlign w:val="center"/>
                </w:tcPr>
                <w:p>
                  <w:pPr>
                    <w:pStyle w:val="11"/>
                    <w:widowControl w:val="0"/>
                    <w:adjustRightInd w:val="0"/>
                    <w:spacing w:before="0" w:after="0" w:line="240" w:lineRule="auto"/>
                    <w:ind w:right="0" w:firstLine="420"/>
                    <w:jc w:val="center"/>
                    <w:rPr>
                      <w:sz w:val="21"/>
                      <w:szCs w:val="21"/>
                    </w:rPr>
                  </w:pPr>
                </w:p>
              </w:tc>
              <w:tc>
                <w:tcPr>
                  <w:tcW w:w="940" w:type="pct"/>
                  <w:vMerge w:val="continue"/>
                  <w:noWrap w:val="0"/>
                  <w:vAlign w:val="center"/>
                </w:tcPr>
                <w:p>
                  <w:pPr>
                    <w:pStyle w:val="11"/>
                    <w:widowControl w:val="0"/>
                    <w:adjustRightInd w:val="0"/>
                    <w:spacing w:before="0" w:after="0" w:line="240" w:lineRule="auto"/>
                    <w:ind w:right="0" w:firstLine="315" w:firstLineChars="150"/>
                    <w:jc w:val="center"/>
                    <w:rPr>
                      <w:sz w:val="21"/>
                      <w:szCs w:val="21"/>
                    </w:rPr>
                  </w:pPr>
                </w:p>
              </w:tc>
              <w:tc>
                <w:tcPr>
                  <w:tcW w:w="811" w:type="pct"/>
                  <w:vMerge w:val="continue"/>
                  <w:noWrap w:val="0"/>
                  <w:vAlign w:val="center"/>
                </w:tcPr>
                <w:p>
                  <w:pPr>
                    <w:pStyle w:val="11"/>
                    <w:widowControl w:val="0"/>
                    <w:adjustRightInd w:val="0"/>
                    <w:spacing w:before="0" w:after="0" w:line="240" w:lineRule="auto"/>
                    <w:ind w:right="0"/>
                    <w:jc w:val="center"/>
                    <w:rPr>
                      <w:sz w:val="21"/>
                      <w:szCs w:val="21"/>
                    </w:rPr>
                  </w:pPr>
                </w:p>
              </w:tc>
              <w:tc>
                <w:tcPr>
                  <w:tcW w:w="951" w:type="pct"/>
                  <w:vMerge w:val="continue"/>
                  <w:noWrap w:val="0"/>
                  <w:vAlign w:val="center"/>
                </w:tcPr>
                <w:p>
                  <w:pPr>
                    <w:pStyle w:val="11"/>
                    <w:widowControl w:val="0"/>
                    <w:adjustRightInd w:val="0"/>
                    <w:spacing w:before="0" w:after="0" w:line="240" w:lineRule="auto"/>
                    <w:ind w:right="0"/>
                    <w:jc w:val="center"/>
                    <w:rPr>
                      <w:sz w:val="21"/>
                      <w:szCs w:val="21"/>
                    </w:rPr>
                  </w:pPr>
                </w:p>
              </w:tc>
              <w:tc>
                <w:tcPr>
                  <w:tcW w:w="1301" w:type="pct"/>
                  <w:noWrap w:val="0"/>
                  <w:vAlign w:val="center"/>
                </w:tcPr>
                <w:p>
                  <w:pPr>
                    <w:pStyle w:val="11"/>
                    <w:widowControl w:val="0"/>
                    <w:adjustRightInd w:val="0"/>
                    <w:spacing w:before="0" w:after="0" w:line="240" w:lineRule="auto"/>
                    <w:ind w:right="0"/>
                    <w:jc w:val="center"/>
                    <w:rPr>
                      <w:sz w:val="21"/>
                      <w:szCs w:val="21"/>
                    </w:rPr>
                  </w:pPr>
                  <w:r>
                    <w:rPr>
                      <w:sz w:val="21"/>
                      <w:szCs w:val="21"/>
                    </w:rPr>
                    <w:t>排气筒高度</w:t>
                  </w:r>
                </w:p>
              </w:tc>
              <w:tc>
                <w:tcPr>
                  <w:tcW w:w="448" w:type="pct"/>
                  <w:noWrap w:val="0"/>
                  <w:vAlign w:val="center"/>
                </w:tcPr>
                <w:p>
                  <w:pPr>
                    <w:pStyle w:val="11"/>
                    <w:widowControl w:val="0"/>
                    <w:adjustRightInd w:val="0"/>
                    <w:spacing w:before="0" w:after="0" w:line="240" w:lineRule="auto"/>
                    <w:ind w:right="0"/>
                    <w:jc w:val="center"/>
                    <w:rPr>
                      <w:sz w:val="21"/>
                      <w:szCs w:val="21"/>
                    </w:rPr>
                  </w:pPr>
                  <w:r>
                    <w:rPr>
                      <w:sz w:val="21"/>
                      <w:szCs w:val="21"/>
                    </w:rPr>
                    <w:t>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7" w:type="pct"/>
                  <w:noWrap w:val="0"/>
                  <w:vAlign w:val="center"/>
                </w:tcPr>
                <w:p>
                  <w:pPr>
                    <w:pStyle w:val="11"/>
                    <w:widowControl w:val="0"/>
                    <w:adjustRightInd w:val="0"/>
                    <w:spacing w:before="0" w:after="0" w:line="240" w:lineRule="auto"/>
                    <w:ind w:right="0"/>
                    <w:jc w:val="center"/>
                    <w:rPr>
                      <w:sz w:val="21"/>
                      <w:szCs w:val="21"/>
                    </w:rPr>
                  </w:pPr>
                  <w:r>
                    <w:rPr>
                      <w:sz w:val="21"/>
                      <w:szCs w:val="21"/>
                    </w:rPr>
                    <w:t>颗粒物</w:t>
                  </w:r>
                </w:p>
              </w:tc>
              <w:tc>
                <w:tcPr>
                  <w:tcW w:w="940" w:type="pct"/>
                  <w:noWrap w:val="0"/>
                  <w:vAlign w:val="center"/>
                </w:tcPr>
                <w:p>
                  <w:pPr>
                    <w:pStyle w:val="11"/>
                    <w:widowControl w:val="0"/>
                    <w:adjustRightInd w:val="0"/>
                    <w:spacing w:before="0" w:after="0" w:line="240" w:lineRule="auto"/>
                    <w:ind w:right="0"/>
                    <w:jc w:val="center"/>
                    <w:rPr>
                      <w:sz w:val="21"/>
                      <w:szCs w:val="21"/>
                    </w:rPr>
                  </w:pPr>
                  <w:r>
                    <w:rPr>
                      <w:sz w:val="21"/>
                      <w:szCs w:val="21"/>
                    </w:rPr>
                    <w:t>周界外浓度最高点</w:t>
                  </w:r>
                </w:p>
              </w:tc>
              <w:tc>
                <w:tcPr>
                  <w:tcW w:w="811" w:type="pct"/>
                  <w:noWrap w:val="0"/>
                  <w:vAlign w:val="center"/>
                </w:tcPr>
                <w:p>
                  <w:pPr>
                    <w:pStyle w:val="11"/>
                    <w:widowControl w:val="0"/>
                    <w:adjustRightInd w:val="0"/>
                    <w:spacing w:before="0" w:after="0" w:line="240" w:lineRule="auto"/>
                    <w:ind w:right="0"/>
                    <w:jc w:val="center"/>
                    <w:rPr>
                      <w:sz w:val="21"/>
                      <w:szCs w:val="21"/>
                    </w:rPr>
                  </w:pPr>
                  <w:r>
                    <w:rPr>
                      <w:sz w:val="21"/>
                      <w:szCs w:val="21"/>
                    </w:rPr>
                    <w:t>1.0</w:t>
                  </w:r>
                </w:p>
              </w:tc>
              <w:tc>
                <w:tcPr>
                  <w:tcW w:w="951" w:type="pct"/>
                  <w:noWrap w:val="0"/>
                  <w:vAlign w:val="center"/>
                </w:tcPr>
                <w:p>
                  <w:pPr>
                    <w:pStyle w:val="11"/>
                    <w:widowControl w:val="0"/>
                    <w:adjustRightInd w:val="0"/>
                    <w:spacing w:before="0" w:after="0" w:line="240" w:lineRule="auto"/>
                    <w:ind w:right="0"/>
                    <w:jc w:val="center"/>
                    <w:rPr>
                      <w:sz w:val="21"/>
                      <w:szCs w:val="21"/>
                    </w:rPr>
                  </w:pPr>
                  <w:r>
                    <w:rPr>
                      <w:sz w:val="21"/>
                      <w:szCs w:val="21"/>
                    </w:rPr>
                    <w:t>120</w:t>
                  </w:r>
                </w:p>
              </w:tc>
              <w:tc>
                <w:tcPr>
                  <w:tcW w:w="1301" w:type="pct"/>
                  <w:noWrap w:val="0"/>
                  <w:vAlign w:val="center"/>
                </w:tcPr>
                <w:p>
                  <w:pPr>
                    <w:pStyle w:val="11"/>
                    <w:widowControl w:val="0"/>
                    <w:adjustRightInd w:val="0"/>
                    <w:spacing w:before="0" w:after="0" w:line="240" w:lineRule="auto"/>
                    <w:ind w:right="0"/>
                    <w:jc w:val="center"/>
                    <w:rPr>
                      <w:sz w:val="21"/>
                      <w:szCs w:val="21"/>
                    </w:rPr>
                  </w:pPr>
                  <w:r>
                    <w:rPr>
                      <w:sz w:val="21"/>
                      <w:szCs w:val="21"/>
                    </w:rPr>
                    <w:t>15</w:t>
                  </w:r>
                </w:p>
              </w:tc>
              <w:tc>
                <w:tcPr>
                  <w:tcW w:w="448" w:type="pct"/>
                  <w:noWrap w:val="0"/>
                  <w:vAlign w:val="center"/>
                </w:tcPr>
                <w:p>
                  <w:pPr>
                    <w:pStyle w:val="11"/>
                    <w:widowControl w:val="0"/>
                    <w:adjustRightInd w:val="0"/>
                    <w:spacing w:before="0" w:after="0" w:line="240" w:lineRule="auto"/>
                    <w:ind w:right="0"/>
                    <w:jc w:val="center"/>
                    <w:rPr>
                      <w:sz w:val="21"/>
                      <w:szCs w:val="21"/>
                    </w:rPr>
                  </w:pPr>
                  <w:r>
                    <w:rPr>
                      <w:sz w:val="21"/>
                      <w:szCs w:val="21"/>
                    </w:rPr>
                    <w:t>3.5</w:t>
                  </w:r>
                </w:p>
              </w:tc>
            </w:tr>
          </w:tbl>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pPr>
            <w:r>
              <w:rPr>
                <w:rFonts w:hint="eastAsia"/>
              </w:rPr>
              <w:t>2.2</w:t>
            </w:r>
            <w:r>
              <w:t>废水</w:t>
            </w:r>
          </w:p>
          <w:p>
            <w:pPr>
              <w:adjustRightInd w:val="0"/>
              <w:snapToGrid w:val="0"/>
              <w:spacing w:line="360" w:lineRule="auto"/>
              <w:ind w:firstLine="480" w:firstLineChars="200"/>
              <w:rPr>
                <w:sz w:val="24"/>
                <w:highlight w:val="none"/>
              </w:rPr>
            </w:pPr>
            <w:r>
              <w:rPr>
                <w:sz w:val="24"/>
                <w:highlight w:val="none"/>
              </w:rPr>
              <w:t>该项目</w:t>
            </w:r>
            <w:r>
              <w:rPr>
                <w:rFonts w:hint="eastAsia"/>
                <w:sz w:val="24"/>
                <w:highlight w:val="none"/>
                <w:lang w:eastAsia="zh-CN"/>
              </w:rPr>
              <w:t>抑尘</w:t>
            </w:r>
            <w:r>
              <w:rPr>
                <w:rFonts w:hint="eastAsia"/>
                <w:sz w:val="24"/>
                <w:highlight w:val="none"/>
              </w:rPr>
              <w:t>用水全部蒸发耗损</w:t>
            </w:r>
            <w:r>
              <w:rPr>
                <w:rFonts w:hint="eastAsia"/>
                <w:sz w:val="24"/>
                <w:highlight w:val="none"/>
                <w:lang w:eastAsia="zh-CN"/>
              </w:rPr>
              <w:t>，不外排</w:t>
            </w:r>
            <w:r>
              <w:rPr>
                <w:sz w:val="24"/>
                <w:highlight w:val="none"/>
              </w:rPr>
              <w:t>。</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pPr>
            <w:r>
              <w:rPr>
                <w:rFonts w:hint="eastAsia"/>
              </w:rPr>
              <w:t>2.3</w:t>
            </w:r>
            <w:r>
              <w:t>噪声</w:t>
            </w:r>
          </w:p>
          <w:p>
            <w:pPr>
              <w:pageBreakBefore w:val="0"/>
              <w:widowControl w:val="0"/>
              <w:kinsoku/>
              <w:wordWrap/>
              <w:overflowPunct/>
              <w:topLinePunct w:val="0"/>
              <w:autoSpaceDE/>
              <w:autoSpaceDN/>
              <w:bidi w:val="0"/>
              <w:adjustRightInd w:val="0"/>
              <w:snapToGrid w:val="0"/>
              <w:ind w:firstLine="480" w:firstLineChars="200"/>
              <w:textAlignment w:val="auto"/>
            </w:pPr>
            <w:r>
              <w:t>运营期执行《工业企业厂界环境噪声排放标准》（GB 12348-2008）中</w:t>
            </w:r>
            <w:r>
              <w:rPr>
                <w:rFonts w:hint="eastAsia"/>
                <w:lang w:val="en-US" w:eastAsia="zh-CN"/>
              </w:rPr>
              <w:t>3</w:t>
            </w:r>
            <w:r>
              <w:t>类声环境功能区标准，昼间</w:t>
            </w:r>
            <w:r>
              <w:rPr>
                <w:rFonts w:hint="eastAsia"/>
                <w:lang w:val="en-US" w:eastAsia="zh-CN"/>
              </w:rPr>
              <w:t>65</w:t>
            </w:r>
            <w:r>
              <w:t>dB（A），夜间</w:t>
            </w:r>
            <w:r>
              <w:rPr>
                <w:rFonts w:hint="eastAsia"/>
                <w:lang w:val="en-US" w:eastAsia="zh-CN"/>
              </w:rPr>
              <w:t>55</w:t>
            </w:r>
            <w:r>
              <w:t>dB（A）</w:t>
            </w:r>
            <w:r>
              <w:rPr>
                <w:rFonts w:hint="eastAsia"/>
                <w:lang w:eastAsia="zh-CN"/>
              </w:rPr>
              <w:t>。</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pPr>
            <w:r>
              <w:rPr>
                <w:rFonts w:hint="eastAsia"/>
              </w:rPr>
              <w:t>2.4</w:t>
            </w:r>
            <w:r>
              <w:t>固废</w:t>
            </w:r>
          </w:p>
          <w:p>
            <w:pPr>
              <w:pageBreakBefore w:val="0"/>
              <w:widowControl w:val="0"/>
              <w:kinsoku/>
              <w:wordWrap/>
              <w:overflowPunct/>
              <w:topLinePunct w:val="0"/>
              <w:autoSpaceDE/>
              <w:autoSpaceDN/>
              <w:bidi w:val="0"/>
              <w:adjustRightInd w:val="0"/>
              <w:snapToGrid w:val="0"/>
              <w:ind w:firstLine="480" w:firstLineChars="200"/>
              <w:textAlignment w:val="auto"/>
              <w:rPr>
                <w:rFonts w:ascii="宋体" w:hAnsi="宋体" w:cs="宋体"/>
                <w:kern w:val="0"/>
              </w:rPr>
            </w:pPr>
            <w:r>
              <w:rPr>
                <w:rFonts w:hint="eastAsia"/>
              </w:rPr>
              <w:t>按照《中华人民共和国固体废物污染环境防治法</w:t>
            </w:r>
            <w:bookmarkStart w:id="68" w:name="_GoBack"/>
            <w:bookmarkEnd w:id="68"/>
            <w:r>
              <w:rPr>
                <w:rFonts w:hint="eastAsia"/>
              </w:rPr>
              <w:t>》的要求，妥善处理，不得形成二次污染。</w:t>
            </w:r>
            <w:r>
              <w:t>固体废物执行《一般工业固体废物贮存</w:t>
            </w:r>
            <w:r>
              <w:rPr>
                <w:rFonts w:hint="eastAsia"/>
              </w:rPr>
              <w:t>和填埋</w:t>
            </w:r>
            <w:r>
              <w:t>污染控制标准》（GB18599-</w:t>
            </w:r>
            <w:r>
              <w:rPr>
                <w:rFonts w:hint="eastAsia"/>
              </w:rPr>
              <w:t>2020</w:t>
            </w:r>
            <w:r>
              <w:t>）</w:t>
            </w:r>
            <w:r>
              <w:rPr>
                <w:rFonts w:hint="eastAsia"/>
              </w:rPr>
              <w:t>；危险废物执行《危险废物贮存污染控制标准》（GB18597-2001）及其修改单。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8" w:type="dxa"/>
            <w:noWrap w:val="0"/>
            <w:vAlign w:val="center"/>
          </w:tcPr>
          <w:p>
            <w:pPr>
              <w:adjustRightInd w:val="0"/>
              <w:snapToGrid w:val="0"/>
              <w:ind w:left="0" w:leftChars="0" w:firstLine="0" w:firstLineChars="0"/>
              <w:jc w:val="center"/>
              <w:rPr>
                <w:rFonts w:ascii="宋体" w:hAnsi="宋体" w:cs="宋体"/>
                <w:kern w:val="0"/>
                <w:sz w:val="24"/>
              </w:rPr>
            </w:pPr>
            <w:r>
              <w:rPr>
                <w:rFonts w:hint="eastAsia" w:ascii="宋体" w:hAnsi="宋体" w:cs="宋体"/>
                <w:kern w:val="0"/>
                <w:sz w:val="24"/>
              </w:rPr>
              <w:t>其他</w:t>
            </w:r>
          </w:p>
        </w:tc>
        <w:tc>
          <w:tcPr>
            <w:tcW w:w="8526" w:type="dxa"/>
            <w:noWrap w:val="0"/>
            <w:vAlign w:val="center"/>
          </w:tcPr>
          <w:p>
            <w:pPr>
              <w:pStyle w:val="9"/>
              <w:ind w:firstLine="0" w:firstLineChars="0"/>
            </w:pPr>
          </w:p>
          <w:p>
            <w:pPr>
              <w:pStyle w:val="9"/>
              <w:ind w:firstLine="480" w:firstLineChars="200"/>
              <w:jc w:val="both"/>
              <w:rPr>
                <w:rFonts w:hint="eastAsia"/>
                <w:lang w:val="en-US" w:eastAsia="zh-CN"/>
              </w:rPr>
            </w:pPr>
            <w:r>
              <w:rPr>
                <w:rFonts w:hint="eastAsia"/>
                <w:lang w:val="en-US" w:eastAsia="zh-CN"/>
              </w:rPr>
              <w:t>/</w:t>
            </w:r>
          </w:p>
          <w:p>
            <w:pPr>
              <w:rPr>
                <w:rFonts w:hint="eastAsia"/>
                <w:lang w:val="en-US" w:eastAsia="zh-CN"/>
              </w:rPr>
            </w:pPr>
          </w:p>
          <w:p>
            <w:pPr>
              <w:pStyle w:val="25"/>
              <w:rPr>
                <w:rFonts w:hint="eastAsia"/>
                <w:lang w:val="en-US" w:eastAsia="zh-CN"/>
              </w:rPr>
            </w:pPr>
          </w:p>
          <w:p>
            <w:pPr>
              <w:rPr>
                <w:rFonts w:hint="eastAsia"/>
                <w:lang w:val="en-US" w:eastAsia="zh-CN"/>
              </w:rPr>
            </w:pPr>
          </w:p>
          <w:p>
            <w:pPr>
              <w:pStyle w:val="38"/>
              <w:ind w:left="0" w:leftChars="0" w:firstLine="0" w:firstLineChars="0"/>
              <w:jc w:val="both"/>
              <w:rPr>
                <w:rFonts w:hint="eastAsia"/>
                <w:lang w:val="en-US" w:eastAsia="zh-CN"/>
              </w:rPr>
            </w:pPr>
          </w:p>
          <w:p>
            <w:pPr>
              <w:pStyle w:val="38"/>
              <w:ind w:left="0" w:leftChars="0" w:firstLine="0" w:firstLineChars="0"/>
              <w:jc w:val="both"/>
              <w:rPr>
                <w:rFonts w:hint="eastAsia"/>
                <w:lang w:val="en-US" w:eastAsia="zh-CN"/>
              </w:rPr>
            </w:pPr>
          </w:p>
          <w:p>
            <w:pPr>
              <w:pStyle w:val="38"/>
              <w:ind w:left="0" w:leftChars="0" w:firstLine="0" w:firstLineChars="0"/>
              <w:jc w:val="both"/>
              <w:rPr>
                <w:rFonts w:hint="eastAsia"/>
                <w:lang w:val="en-US" w:eastAsia="zh-CN"/>
              </w:rPr>
            </w:pPr>
          </w:p>
          <w:p>
            <w:pPr>
              <w:pStyle w:val="38"/>
              <w:ind w:left="0" w:leftChars="0" w:firstLine="0" w:firstLineChars="0"/>
              <w:jc w:val="both"/>
              <w:rPr>
                <w:rFonts w:hint="eastAsia"/>
                <w:lang w:val="en-US" w:eastAsia="zh-CN"/>
              </w:rPr>
            </w:pPr>
          </w:p>
          <w:p>
            <w:pPr>
              <w:pStyle w:val="38"/>
              <w:ind w:left="0" w:leftChars="0" w:firstLine="0" w:firstLineChars="0"/>
              <w:jc w:val="both"/>
              <w:rPr>
                <w:rFonts w:hint="eastAsia"/>
                <w:lang w:val="en-US" w:eastAsia="zh-CN"/>
              </w:rPr>
            </w:pPr>
          </w:p>
        </w:tc>
      </w:tr>
    </w:tbl>
    <w:p>
      <w:pPr>
        <w:pStyle w:val="27"/>
        <w:jc w:val="center"/>
        <w:outlineLvl w:val="0"/>
        <w:rPr>
          <w:rFonts w:ascii="黑体" w:hAnsi="黑体" w:eastAsia="黑体"/>
          <w:snapToGrid w:val="0"/>
          <w:sz w:val="30"/>
          <w:szCs w:val="30"/>
        </w:rPr>
      </w:pPr>
      <w:r>
        <w:rPr>
          <w:rFonts w:ascii="黑体" w:hAnsi="黑体" w:eastAsia="黑体"/>
          <w:snapToGrid w:val="0"/>
          <w:kern w:val="2"/>
          <w:sz w:val="36"/>
          <w:szCs w:val="36"/>
        </w:rPr>
        <w:br w:type="page"/>
      </w:r>
      <w:r>
        <w:rPr>
          <w:rFonts w:hint="eastAsia" w:ascii="黑体" w:hAnsi="黑体" w:eastAsia="黑体"/>
          <w:snapToGrid w:val="0"/>
          <w:sz w:val="30"/>
          <w:szCs w:val="30"/>
        </w:rPr>
        <w:t>四、生态环境影响分析</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83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tcMar>
              <w:left w:w="28" w:type="dxa"/>
              <w:right w:w="28" w:type="dxa"/>
            </w:tcMar>
            <w:vAlign w:val="center"/>
          </w:tcPr>
          <w:p>
            <w:pPr>
              <w:pStyle w:val="27"/>
              <w:adjustRightInd w:val="0"/>
              <w:snapToGrid w:val="0"/>
              <w:spacing w:before="0" w:beforeAutospacing="0" w:after="0" w:afterAutospacing="0"/>
              <w:ind w:left="0" w:leftChars="0" w:firstLine="0" w:firstLineChars="0"/>
              <w:jc w:val="center"/>
              <w:rPr>
                <w:rFonts w:cs="宋体"/>
                <w:bCs/>
                <w:color w:val="000000" w:themeColor="text1"/>
                <w:kern w:val="2"/>
                <w:highlight w:val="none"/>
                <w14:textFill>
                  <w14:solidFill>
                    <w14:schemeClr w14:val="tx1"/>
                  </w14:solidFill>
                </w14:textFill>
              </w:rPr>
            </w:pPr>
            <w:bookmarkStart w:id="15" w:name="_Hlk49796138"/>
            <w:r>
              <w:rPr>
                <w:rFonts w:hint="eastAsia" w:cs="宋体"/>
                <w:bCs/>
                <w:color w:val="000000" w:themeColor="text1"/>
                <w:spacing w:val="10"/>
                <w:kern w:val="2"/>
                <w:highlight w:val="none"/>
                <w14:textFill>
                  <w14:solidFill>
                    <w14:schemeClr w14:val="tx1"/>
                  </w14:solidFill>
                </w14:textFill>
              </w:rPr>
              <w:t>施工期生态环境影响分析</w:t>
            </w:r>
            <w:bookmarkEnd w:id="15"/>
          </w:p>
        </w:tc>
        <w:tc>
          <w:tcPr>
            <w:tcW w:w="0" w:type="auto"/>
            <w:noWrap w:val="0"/>
            <w:vAlign w:val="top"/>
          </w:tcPr>
          <w:p>
            <w:pPr>
              <w:pStyle w:val="5"/>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施工期生态环境影响分析</w:t>
            </w:r>
          </w:p>
          <w:p>
            <w:pPr>
              <w:pStyle w:val="5"/>
              <w:keepNext/>
              <w:keepLines/>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w:t>
            </w: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矿部生活</w:t>
            </w:r>
            <w:r>
              <w:rPr>
                <w:rFonts w:hint="eastAsia"/>
                <w:b w:val="0"/>
                <w:bCs w:val="0"/>
                <w:color w:val="000000" w:themeColor="text1"/>
                <w:highlight w:val="none"/>
                <w:lang w:val="en-US" w:eastAsia="zh-CN"/>
                <w14:textFill>
                  <w14:solidFill>
                    <w14:schemeClr w14:val="tx1"/>
                  </w14:solidFill>
                </w14:textFill>
              </w:rPr>
              <w:t>区、</w:t>
            </w: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废石堆放场、</w:t>
            </w:r>
            <w:r>
              <w:rPr>
                <w:rFonts w:hint="eastAsia"/>
                <w:b w:val="0"/>
                <w:bCs w:val="0"/>
                <w:color w:val="000000" w:themeColor="text1"/>
                <w:highlight w:val="none"/>
                <w:lang w:val="en-US" w:eastAsia="zh-CN"/>
                <w14:textFill>
                  <w14:solidFill>
                    <w14:schemeClr w14:val="tx1"/>
                  </w14:solidFill>
                </w14:textFill>
              </w:rPr>
              <w:t>矿山道路均依托改建前建设内容，不再新建。故无施工期生态环境影响。</w:t>
            </w:r>
          </w:p>
          <w:p>
            <w:pPr>
              <w:bidi w:val="0"/>
              <w:rPr>
                <w:rFonts w:hint="eastAsia"/>
                <w:color w:val="000000" w:themeColor="text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tcMar>
              <w:left w:w="28" w:type="dxa"/>
              <w:right w:w="28" w:type="dxa"/>
            </w:tcMar>
            <w:vAlign w:val="center"/>
          </w:tcPr>
          <w:p>
            <w:pPr>
              <w:pStyle w:val="27"/>
              <w:adjustRightInd w:val="0"/>
              <w:snapToGrid w:val="0"/>
              <w:spacing w:before="0" w:beforeAutospacing="0" w:after="0" w:afterAutospacing="0"/>
              <w:ind w:left="0" w:leftChars="0" w:firstLine="0" w:firstLineChars="0"/>
              <w:jc w:val="center"/>
              <w:rPr>
                <w:rFonts w:cs="宋体"/>
                <w:bCs/>
                <w:color w:val="000000" w:themeColor="text1"/>
                <w:kern w:val="2"/>
                <w:highlight w:val="none"/>
                <w14:textFill>
                  <w14:solidFill>
                    <w14:schemeClr w14:val="tx1"/>
                  </w14:solidFill>
                </w14:textFill>
              </w:rPr>
            </w:pPr>
            <w:r>
              <w:rPr>
                <w:rFonts w:hint="eastAsia" w:cs="宋体"/>
                <w:bCs/>
                <w:color w:val="000000" w:themeColor="text1"/>
                <w:spacing w:val="10"/>
                <w:kern w:val="2"/>
                <w:highlight w:val="none"/>
                <w14:textFill>
                  <w14:solidFill>
                    <w14:schemeClr w14:val="tx1"/>
                  </w14:solidFill>
                </w14:textFill>
              </w:rPr>
              <w:t>运营期生态环境影响分析</w:t>
            </w:r>
          </w:p>
        </w:tc>
        <w:tc>
          <w:tcPr>
            <w:tcW w:w="0" w:type="auto"/>
            <w:noWrap w:val="0"/>
            <w:vAlign w:val="top"/>
          </w:tcPr>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运营期</w:t>
            </w:r>
            <w:r>
              <w:rPr>
                <w:color w:val="000000" w:themeColor="text1"/>
                <w:highlight w:val="none"/>
                <w14:textFill>
                  <w14:solidFill>
                    <w14:schemeClr w14:val="tx1"/>
                  </w14:solidFill>
                </w14:textFill>
              </w:rPr>
              <w:t>生态影响</w:t>
            </w:r>
            <w:r>
              <w:rPr>
                <w:rFonts w:hint="eastAsia"/>
                <w:color w:val="000000" w:themeColor="text1"/>
                <w:highlight w:val="none"/>
                <w14:textFill>
                  <w14:solidFill>
                    <w14:schemeClr w14:val="tx1"/>
                  </w14:solidFill>
                </w14:textFill>
              </w:rPr>
              <w:t>分析</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工程占地情况</w:t>
            </w:r>
          </w:p>
          <w:p>
            <w:pPr>
              <w:adjustRightInd w:val="0"/>
              <w:snapToGrid w:val="0"/>
              <w:spacing w:line="360" w:lineRule="auto"/>
              <w:ind w:firstLine="480" w:firstLineChars="20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本项目矿区范围划定面积为</w:t>
            </w:r>
            <w:r>
              <w:rPr>
                <w:rFonts w:hint="eastAsia"/>
                <w:color w:val="000000" w:themeColor="text1"/>
                <w:highlight w:val="none"/>
                <w:lang w:val="en-US" w:eastAsia="zh-CN"/>
                <w14:textFill>
                  <w14:solidFill>
                    <w14:schemeClr w14:val="tx1"/>
                  </w14:solidFill>
                </w14:textFill>
              </w:rPr>
              <w:t>11.68万m</w:t>
            </w:r>
            <w:r>
              <w:rPr>
                <w:color w:val="000000" w:themeColor="text1"/>
                <w:highlight w:val="none"/>
                <w:vertAlign w:val="superscript"/>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w:t>
            </w:r>
            <w:r>
              <w:rPr>
                <w:color w:val="000000" w:themeColor="text1"/>
                <w:highlight w:val="none"/>
                <w14:textFill>
                  <w14:solidFill>
                    <w14:schemeClr w14:val="tx1"/>
                  </w14:solidFill>
                </w14:textFill>
              </w:rPr>
              <w:t>项目运行中因各类开挖、占压、堆弃用地将不可避免地损害原地貌、植被等。主要包括采矿场，</w:t>
            </w:r>
            <w:r>
              <w:rPr>
                <w:rFonts w:hint="eastAsia"/>
                <w:color w:val="000000" w:themeColor="text1"/>
                <w:highlight w:val="none"/>
                <w14:textFill>
                  <w14:solidFill>
                    <w14:schemeClr w14:val="tx1"/>
                  </w14:solidFill>
                </w14:textFill>
              </w:rPr>
              <w:t>根据现场调查，矿山道路占用土地类型为</w:t>
            </w:r>
            <w:r>
              <w:rPr>
                <w:rFonts w:hint="eastAsia"/>
                <w:color w:val="000000" w:themeColor="text1"/>
                <w:highlight w:val="none"/>
                <w:lang w:eastAsia="zh-CN"/>
                <w14:textFill>
                  <w14:solidFill>
                    <w14:schemeClr w14:val="tx1"/>
                  </w14:solidFill>
                </w14:textFill>
              </w:rPr>
              <w:t>荒漠</w:t>
            </w:r>
            <w:r>
              <w:rPr>
                <w:rFonts w:hint="eastAsia"/>
                <w:color w:val="000000" w:themeColor="text1"/>
                <w:highlight w:val="none"/>
                <w14:textFill>
                  <w14:solidFill>
                    <w14:schemeClr w14:val="tx1"/>
                  </w14:solidFill>
                </w14:textFill>
              </w:rPr>
              <w:t>，对土地的损毁类型主要为压占损毁</w:t>
            </w:r>
            <w:r>
              <w:rPr>
                <w:rFonts w:hint="eastAsia"/>
                <w:color w:val="000000" w:themeColor="text1"/>
                <w:highlight w:val="none"/>
                <w:lang w:eastAsia="zh-CN"/>
                <w14:textFill>
                  <w14:solidFill>
                    <w14:schemeClr w14:val="tx1"/>
                  </w14:solidFill>
                </w14:textFill>
              </w:rPr>
              <w:t>，详见表</w:t>
            </w:r>
            <w:r>
              <w:rPr>
                <w:rFonts w:hint="eastAsia"/>
                <w:color w:val="000000" w:themeColor="text1"/>
                <w:highlight w:val="none"/>
                <w:lang w:val="en-US" w:eastAsia="zh-CN"/>
                <w14:textFill>
                  <w14:solidFill>
                    <w14:schemeClr w14:val="tx1"/>
                  </w14:solidFill>
                </w14:textFill>
              </w:rPr>
              <w:t>32</w:t>
            </w:r>
            <w:r>
              <w:rPr>
                <w:rFonts w:hint="eastAsia"/>
                <w:color w:val="000000" w:themeColor="text1"/>
                <w:highlight w:val="none"/>
                <w14:textFill>
                  <w14:solidFill>
                    <w14:schemeClr w14:val="tx1"/>
                  </w14:solidFill>
                </w14:textFill>
              </w:rPr>
              <w:t>。</w:t>
            </w:r>
          </w:p>
          <w:p>
            <w:pPr>
              <w:pStyle w:val="38"/>
              <w:spacing w:after="0" w:line="240" w:lineRule="auto"/>
              <w:ind w:firstLine="422" w:firstLineChars="200"/>
              <w:jc w:val="both"/>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 xml:space="preserve">32                   </w:t>
            </w:r>
            <w:r>
              <w:rPr>
                <w:rFonts w:hint="eastAsia"/>
                <w:color w:val="000000" w:themeColor="text1"/>
                <w:highlight w:val="none"/>
                <w14:textFill>
                  <w14:solidFill>
                    <w14:schemeClr w14:val="tx1"/>
                  </w14:solidFill>
                </w14:textFill>
              </w:rPr>
              <w:t>矿山损毁土地情况汇总表</w:t>
            </w:r>
          </w:p>
          <w:tbl>
            <w:tblPr>
              <w:tblStyle w:val="31"/>
              <w:tblW w:w="4996"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641"/>
              <w:gridCol w:w="1705"/>
              <w:gridCol w:w="1493"/>
              <w:gridCol w:w="641"/>
              <w:gridCol w:w="1280"/>
              <w:gridCol w:w="1280"/>
              <w:gridCol w:w="1069"/>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9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105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项目名称</w:t>
                  </w:r>
                </w:p>
              </w:tc>
              <w:tc>
                <w:tcPr>
                  <w:tcW w:w="92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面积（公顷）</w:t>
                  </w:r>
                </w:p>
              </w:tc>
              <w:tc>
                <w:tcPr>
                  <w:tcW w:w="39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破坏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方式</w:t>
                  </w:r>
                </w:p>
              </w:tc>
              <w:tc>
                <w:tcPr>
                  <w:tcW w:w="78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占地</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类型</w:t>
                  </w:r>
                </w:p>
              </w:tc>
              <w:tc>
                <w:tcPr>
                  <w:tcW w:w="78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场地分布</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位置</w:t>
                  </w:r>
                </w:p>
              </w:tc>
              <w:tc>
                <w:tcPr>
                  <w:tcW w:w="65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土地权属</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9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05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39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8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8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65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3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10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规划露天采矿场</w:t>
                  </w:r>
                </w:p>
              </w:tc>
              <w:tc>
                <w:tcPr>
                  <w:tcW w:w="9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w:t>
                  </w:r>
                </w:p>
              </w:tc>
              <w:tc>
                <w:tcPr>
                  <w:tcW w:w="3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挖损</w:t>
                  </w:r>
                </w:p>
              </w:tc>
              <w:tc>
                <w:tcPr>
                  <w:tcW w:w="78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裸岩石砾地</w:t>
                  </w:r>
                </w:p>
              </w:tc>
              <w:tc>
                <w:tcPr>
                  <w:tcW w:w="789" w:type="pct"/>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矿区范围内</w:t>
                  </w:r>
                </w:p>
              </w:tc>
              <w:tc>
                <w:tcPr>
                  <w:tcW w:w="65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库尔勒市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1446"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合计</w:t>
                  </w:r>
                </w:p>
              </w:tc>
              <w:tc>
                <w:tcPr>
                  <w:tcW w:w="9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w:t>
                  </w:r>
                </w:p>
              </w:tc>
              <w:tc>
                <w:tcPr>
                  <w:tcW w:w="2632"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bl>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对植被的影响</w:t>
            </w:r>
          </w:p>
          <w:p>
            <w:pPr>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人类活动对植被的影响</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w:t>
            </w:r>
            <w:r>
              <w:rPr>
                <w:rFonts w:hint="eastAsia"/>
                <w:color w:val="000000" w:themeColor="text1"/>
                <w:highlight w:val="none"/>
                <w14:textFill>
                  <w14:solidFill>
                    <w14:schemeClr w14:val="tx1"/>
                  </w14:solidFill>
                </w14:textFill>
              </w:rPr>
              <w:t>生产</w:t>
            </w:r>
            <w:r>
              <w:rPr>
                <w:color w:val="000000" w:themeColor="text1"/>
                <w:highlight w:val="none"/>
                <w14:textFill>
                  <w14:solidFill>
                    <w14:schemeClr w14:val="tx1"/>
                  </w14:solidFill>
                </w14:textFill>
              </w:rPr>
              <w:t>过程中人员、机械进入</w:t>
            </w:r>
            <w:r>
              <w:rPr>
                <w:rFonts w:hint="eastAsia"/>
                <w:color w:val="000000" w:themeColor="text1"/>
                <w:highlight w:val="none"/>
                <w14:textFill>
                  <w14:solidFill>
                    <w14:schemeClr w14:val="tx1"/>
                  </w14:solidFill>
                </w14:textFill>
              </w:rPr>
              <w:t>矿</w:t>
            </w:r>
            <w:r>
              <w:rPr>
                <w:color w:val="000000" w:themeColor="text1"/>
                <w:highlight w:val="none"/>
                <w14:textFill>
                  <w14:solidFill>
                    <w14:schemeClr w14:val="tx1"/>
                  </w14:solidFill>
                </w14:textFill>
              </w:rPr>
              <w:t>区，使</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环境中人类活动频率大幅度增加。对植被的影响主要表现在人类和机械对植物的践踏、碾压，使原生植被生境发生变化。</w:t>
            </w:r>
            <w:r>
              <w:rPr>
                <w:rFonts w:hint="eastAsia"/>
                <w:color w:val="000000" w:themeColor="text1"/>
                <w:highlight w:val="none"/>
                <w14:textFill>
                  <w14:solidFill>
                    <w14:schemeClr w14:val="tx1"/>
                  </w14:solidFill>
                </w14:textFill>
              </w:rPr>
              <w:t>根据实地调查，</w:t>
            </w:r>
            <w:r>
              <w:rPr>
                <w:rFonts w:hint="eastAsia"/>
                <w:color w:val="000000" w:themeColor="text1"/>
                <w:highlight w:val="none"/>
                <w:lang w:eastAsia="zh-CN"/>
                <w14:textFill>
                  <w14:solidFill>
                    <w14:schemeClr w14:val="tx1"/>
                  </w14:solidFill>
                </w14:textFill>
              </w:rPr>
              <w:t>矿区内主要植被为小蒿、合头草、琵琶柴</w:t>
            </w:r>
            <w:r>
              <w:rPr>
                <w:rFonts w:hint="eastAsia"/>
                <w:color w:val="000000" w:themeColor="text1"/>
                <w:highlight w:val="none"/>
                <w14:textFill>
                  <w14:solidFill>
                    <w14:schemeClr w14:val="tx1"/>
                  </w14:solidFill>
                </w14:textFill>
              </w:rPr>
              <w:t>等</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总体覆盖率较低，不足</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因此，人类活动对该区域天然植被产生的不良影响非常有限。</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default"/>
                <w:color w:val="000000" w:themeColor="text1"/>
                <w:highlight w:val="none"/>
                <w:lang w:val="en-US" w:eastAsia="zh-CN"/>
                <w14:textFill>
                  <w14:solidFill>
                    <w14:schemeClr w14:val="tx1"/>
                  </w14:solidFill>
                </w14:textFill>
              </w:rPr>
              <w:t>工程占地对植被的影响及生物量损失</w:t>
            </w:r>
          </w:p>
          <w:p>
            <w:pPr>
              <w:bidi w:val="0"/>
              <w:rPr>
                <w:rFonts w:hint="eastAsia"/>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对植被的影响主要表现在</w:t>
            </w:r>
            <w:r>
              <w:rPr>
                <w:rFonts w:hint="eastAsia"/>
                <w:color w:val="000000" w:themeColor="text1"/>
                <w:highlight w:val="none"/>
                <w:lang w:val="en-US" w:eastAsia="zh-CN"/>
                <w14:textFill>
                  <w14:solidFill>
                    <w14:schemeClr w14:val="tx1"/>
                  </w14:solidFill>
                </w14:textFill>
              </w:rPr>
              <w:t>运营期</w:t>
            </w:r>
            <w:r>
              <w:rPr>
                <w:rFonts w:hint="default"/>
                <w:color w:val="000000" w:themeColor="text1"/>
                <w:highlight w:val="none"/>
                <w:lang w:val="en-US" w:eastAsia="zh-CN"/>
                <w14:textFill>
                  <w14:solidFill>
                    <w14:schemeClr w14:val="tx1"/>
                  </w14:solidFill>
                </w14:textFill>
              </w:rPr>
              <w:t>，主要影响形式是对土地的占用对地表植被的清理及</w:t>
            </w:r>
            <w:r>
              <w:rPr>
                <w:rFonts w:hint="eastAsia"/>
                <w:color w:val="000000" w:themeColor="text1"/>
                <w:highlight w:val="none"/>
                <w:lang w:val="en-US" w:eastAsia="zh-CN"/>
                <w14:textFill>
                  <w14:solidFill>
                    <w14:schemeClr w14:val="tx1"/>
                  </w14:solidFill>
                </w14:textFill>
              </w:rPr>
              <w:t>开采</w:t>
            </w:r>
            <w:r>
              <w:rPr>
                <w:rFonts w:hint="default"/>
                <w:color w:val="000000" w:themeColor="text1"/>
                <w:highlight w:val="none"/>
                <w:lang w:val="en-US" w:eastAsia="zh-CN"/>
                <w14:textFill>
                  <w14:solidFill>
                    <w14:schemeClr w14:val="tx1"/>
                  </w14:solidFill>
                </w14:textFill>
              </w:rPr>
              <w:t>过程中的辗压</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矿区所处的地貌单元为中山区</w:t>
            </w:r>
            <w:r>
              <w:rPr>
                <w:rFonts w:hint="eastAsia"/>
                <w:color w:val="000000" w:themeColor="text1"/>
                <w:highlight w:val="none"/>
                <w:lang w:val="en-US" w:eastAsia="zh-CN"/>
                <w14:textFill>
                  <w14:solidFill>
                    <w14:schemeClr w14:val="tx1"/>
                  </w14:solidFill>
                </w14:textFill>
              </w:rPr>
              <w:t>，</w:t>
            </w:r>
            <w:r>
              <w:rPr>
                <w:color w:val="000000" w:themeColor="text1"/>
                <w:highlight w:val="none"/>
                <w14:textFill>
                  <w14:solidFill>
                    <w14:schemeClr w14:val="tx1"/>
                  </w14:solidFill>
                </w14:textFill>
              </w:rPr>
              <w:t>以侵蚀地貌为主，山顶、山脊基岩裸露，基岩裸露区风化强烈，基岩裸露区风化强烈，山边坡多为残坡积物，沟底及低洼处多被风积沙土和植被覆盖</w:t>
            </w:r>
            <w:r>
              <w:rPr>
                <w:rFonts w:hint="eastAsia"/>
                <w:color w:val="000000" w:themeColor="text1"/>
                <w:highlight w:val="none"/>
                <w:lang w:val="en-US" w:eastAsia="zh-CN"/>
                <w14:textFill>
                  <w14:solidFill>
                    <w14:schemeClr w14:val="tx1"/>
                  </w14:solidFill>
                </w14:textFill>
              </w:rPr>
              <w:t>。项目主体工程建在较为平坦的基岩上，对植被基本无影响</w:t>
            </w:r>
            <w:r>
              <w:rPr>
                <w:rFonts w:hint="default"/>
                <w:color w:val="000000" w:themeColor="text1"/>
                <w:highlight w:val="none"/>
                <w:lang w:val="en-US" w:eastAsia="zh-CN"/>
                <w14:textFill>
                  <w14:solidFill>
                    <w14:schemeClr w14:val="tx1"/>
                  </w14:solidFill>
                </w14:textFill>
              </w:rPr>
              <w:t>。</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1.3</w:t>
            </w:r>
            <w:r>
              <w:rPr>
                <w:color w:val="000000" w:themeColor="text1"/>
                <w:highlight w:val="none"/>
                <w14:textFill>
                  <w14:solidFill>
                    <w14:schemeClr w14:val="tx1"/>
                  </w14:solidFill>
                </w14:textFill>
              </w:rPr>
              <w:t>对动物的影响</w:t>
            </w:r>
          </w:p>
          <w:p>
            <w:pPr>
              <w:pageBreakBefore w:val="0"/>
              <w:widowControl w:val="0"/>
              <w:kinsoku/>
              <w:wordWrap/>
              <w:overflowPunct/>
              <w:topLinePunct w:val="0"/>
              <w:autoSpaceDE/>
              <w:autoSpaceDN/>
              <w:bidi w:val="0"/>
              <w:adjustRightInd w:val="0"/>
              <w:snapToGrid w:val="0"/>
              <w:ind w:firstLine="480" w:firstLineChars="200"/>
              <w:textAlignment w:val="auto"/>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工程</w:t>
            </w:r>
            <w:r>
              <w:rPr>
                <w:rFonts w:hint="default"/>
                <w:color w:val="000000" w:themeColor="text1"/>
                <w:highlight w:val="none"/>
                <w14:textFill>
                  <w14:solidFill>
                    <w14:schemeClr w14:val="tx1"/>
                  </w14:solidFill>
                </w14:textFill>
              </w:rPr>
              <w:t>建设对野生动物的生存环境、分布范围和种群数量的影响分为直接影响和间接影响两个方面。直接影响主要表现为建设项目的占地，使野生动物的原始生存环境被破坏或改变；间接影响主要表现为由于植被的减少或</w:t>
            </w:r>
            <w:r>
              <w:rPr>
                <w:rFonts w:hint="eastAsia"/>
                <w:color w:val="000000" w:themeColor="text1"/>
                <w:highlight w:val="none"/>
                <w:lang w:eastAsia="zh-CN"/>
                <w14:textFill>
                  <w14:solidFill>
                    <w14:schemeClr w14:val="tx1"/>
                  </w14:solidFill>
                </w14:textFill>
              </w:rPr>
              <w:t>人为活动</w:t>
            </w:r>
            <w:r>
              <w:rPr>
                <w:rFonts w:hint="default"/>
                <w:color w:val="000000" w:themeColor="text1"/>
                <w:highlight w:val="none"/>
                <w14:textFill>
                  <w14:solidFill>
                    <w14:schemeClr w14:val="tx1"/>
                  </w14:solidFill>
                </w14:textFill>
              </w:rPr>
              <w:t>而引起野生动物减少。</w:t>
            </w:r>
            <w:r>
              <w:rPr>
                <w:rFonts w:hint="eastAsia"/>
                <w:color w:val="000000" w:themeColor="text1"/>
                <w:highlight w:val="none"/>
                <w:lang w:eastAsia="zh-CN"/>
                <w14:textFill>
                  <w14:solidFill>
                    <w14:schemeClr w14:val="tx1"/>
                  </w14:solidFill>
                </w14:textFill>
              </w:rPr>
              <w:t>本矿区范围内的动物数量较少，非</w:t>
            </w:r>
            <w:r>
              <w:rPr>
                <w:rFonts w:hint="eastAsia"/>
                <w:color w:val="000000" w:themeColor="text1"/>
                <w:highlight w:val="none"/>
                <w:lang w:val="en-US" w:eastAsia="zh-CN"/>
                <w14:textFill>
                  <w14:solidFill>
                    <w14:schemeClr w14:val="tx1"/>
                  </w14:solidFill>
                </w14:textFill>
              </w:rPr>
              <w:t>但</w:t>
            </w:r>
            <w:r>
              <w:rPr>
                <w:rFonts w:hint="default"/>
                <w:color w:val="000000" w:themeColor="text1"/>
                <w:highlight w:val="none"/>
                <w14:textFill>
                  <w14:solidFill>
                    <w14:schemeClr w14:val="tx1"/>
                  </w14:solidFill>
                </w14:textFill>
              </w:rPr>
              <w:t>就整个区域而言，区域内野生脊椎动物种类和种群数量没有明显变化。</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1.4对景观的影响</w:t>
            </w:r>
          </w:p>
          <w:p>
            <w:pPr>
              <w:keepNext w:val="0"/>
              <w:keepLines w:val="0"/>
              <w:widowControl/>
              <w:suppressLineNumbers w:val="0"/>
              <w:jc w:val="left"/>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本项目会导致局部地形地貌发生改变，生活区的占地表面植被稀少，地表植被的铲除或压占对生态景观的影响较小</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矿区开采，水土流失对项目区的景观产生一定的影响</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水土流失影响</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w:t>
            </w:r>
            <w:r>
              <w:rPr>
                <w:rFonts w:hint="eastAsia"/>
                <w:color w:val="000000" w:themeColor="text1"/>
                <w:highlight w:val="none"/>
                <w:lang w:eastAsia="zh-CN"/>
                <w14:textFill>
                  <w14:solidFill>
                    <w14:schemeClr w14:val="tx1"/>
                  </w14:solidFill>
                </w14:textFill>
              </w:rPr>
              <w:t>开采过程</w:t>
            </w:r>
            <w:r>
              <w:rPr>
                <w:color w:val="000000" w:themeColor="text1"/>
                <w:highlight w:val="none"/>
                <w14:textFill>
                  <w14:solidFill>
                    <w14:schemeClr w14:val="tx1"/>
                  </w14:solidFill>
                </w14:textFill>
              </w:rPr>
              <w:t>中，一方面扰动原地形地貌，将破坏原有相对稳定的地貌，使土壤结构疏松，作业带地表植被丧失，产生一定面积的裸露地面，遇降雨天气，极易引起水土流失诱发土壤侵蚀危害</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水流流失会诱发滑坡、崩塌同时影响生态自然景观；另一方面在形成裸露的开挖面</w:t>
            </w:r>
            <w:r>
              <w:rPr>
                <w:rFonts w:hint="eastAsia"/>
                <w:color w:val="000000" w:themeColor="text1"/>
                <w:highlight w:val="none"/>
                <w:lang w:eastAsia="zh-CN"/>
                <w14:textFill>
                  <w14:solidFill>
                    <w14:schemeClr w14:val="tx1"/>
                  </w14:solidFill>
                </w14:textFill>
              </w:rPr>
              <w:t>废石、表土</w:t>
            </w:r>
            <w:r>
              <w:rPr>
                <w:color w:val="000000" w:themeColor="text1"/>
                <w:highlight w:val="none"/>
                <w14:textFill>
                  <w14:solidFill>
                    <w14:schemeClr w14:val="tx1"/>
                  </w14:solidFill>
                </w14:textFill>
              </w:rPr>
              <w:t>等，极易造成水土流失。水土流失量将</w:t>
            </w:r>
            <w:r>
              <w:rPr>
                <w:rFonts w:hint="eastAsia"/>
                <w:color w:val="000000" w:themeColor="text1"/>
                <w:highlight w:val="none"/>
                <w:lang w:eastAsia="zh-CN"/>
                <w14:textFill>
                  <w14:solidFill>
                    <w14:schemeClr w14:val="tx1"/>
                  </w14:solidFill>
                </w14:textFill>
              </w:rPr>
              <w:t>可能</w:t>
            </w:r>
            <w:r>
              <w:rPr>
                <w:color w:val="000000" w:themeColor="text1"/>
                <w:highlight w:val="none"/>
                <w14:textFill>
                  <w14:solidFill>
                    <w14:schemeClr w14:val="tx1"/>
                  </w14:solidFill>
                </w14:textFill>
              </w:rPr>
              <w:t>进入河道，增加河道的泥沙淤泥，影响</w:t>
            </w:r>
            <w:r>
              <w:rPr>
                <w:rFonts w:hint="eastAsia"/>
                <w:color w:val="000000" w:themeColor="text1"/>
                <w:highlight w:val="none"/>
                <w:lang w:eastAsia="zh-CN"/>
                <w14:textFill>
                  <w14:solidFill>
                    <w14:schemeClr w14:val="tx1"/>
                  </w14:solidFill>
                </w14:textFill>
              </w:rPr>
              <w:t>地表水</w:t>
            </w:r>
            <w:r>
              <w:rPr>
                <w:color w:val="000000" w:themeColor="text1"/>
                <w:highlight w:val="none"/>
                <w14:textFill>
                  <w14:solidFill>
                    <w14:schemeClr w14:val="tx1"/>
                  </w14:solidFill>
                </w14:textFill>
              </w:rPr>
              <w:t>水质</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但本项目工程扰动面积不大，水土流失量与新增水土流失量不大，只要严格落实相应的水土保持措施，就能够极大的减缓水土流失的影响。</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、运营期污染源及影响分析</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大气污染源</w:t>
            </w:r>
            <w:r>
              <w:rPr>
                <w:rFonts w:hint="eastAsia"/>
                <w:color w:val="000000" w:themeColor="text1"/>
                <w:highlight w:val="none"/>
                <w14:textFill>
                  <w14:solidFill>
                    <w14:schemeClr w14:val="tx1"/>
                  </w14:solidFill>
                </w14:textFill>
              </w:rPr>
              <w:t>及影响分析</w:t>
            </w:r>
          </w:p>
          <w:p>
            <w:pPr>
              <w:pStyle w:val="72"/>
              <w:adjustRightInd w:val="0"/>
              <w:snapToGrid w:val="0"/>
              <w:ind w:firstLine="48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本次项目为改建项目，与原项目比较开采工艺与开采量未发生变化。由于剥离量发生变化，故本次大气环境影响分析仅分析剥离粉尘的影响。</w:t>
            </w:r>
            <w:r>
              <w:rPr>
                <w:rFonts w:hint="eastAsia"/>
                <w:color w:val="000000" w:themeColor="text1"/>
                <w:highlight w:val="none"/>
                <w14:textFill>
                  <w14:solidFill>
                    <w14:schemeClr w14:val="tx1"/>
                  </w14:solidFill>
                </w14:textFill>
              </w:rPr>
              <w:t>钻孔、凿岩粉尘</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爆破粉尘</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液压碎石废气</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铲装粉尘</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运输扬尘</w:t>
            </w:r>
            <w:r>
              <w:rPr>
                <w:rFonts w:hint="eastAsia"/>
                <w:color w:val="000000" w:themeColor="text1"/>
                <w:highlight w:val="none"/>
                <w:lang w:eastAsia="zh-CN"/>
                <w14:textFill>
                  <w14:solidFill>
                    <w14:schemeClr w14:val="tx1"/>
                  </w14:solidFill>
                </w14:textFill>
              </w:rPr>
              <w:t>均与改建前的产生量相同，不进行分析。</w:t>
            </w:r>
          </w:p>
          <w:p>
            <w:pPr>
              <w:pStyle w:val="72"/>
              <w:adjustRightInd w:val="0"/>
              <w:snapToGrid w:val="0"/>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覆盖层剥离</w:t>
            </w:r>
            <w:r>
              <w:rPr>
                <w:color w:val="000000" w:themeColor="text1"/>
                <w:highlight w:val="none"/>
                <w14:textFill>
                  <w14:solidFill>
                    <w14:schemeClr w14:val="tx1"/>
                  </w14:solidFill>
                </w14:textFill>
              </w:rPr>
              <w:t>粉尘</w:t>
            </w:r>
            <w:r>
              <w:rPr>
                <w:rFonts w:hint="eastAsia"/>
                <w:color w:val="000000" w:themeColor="text1"/>
                <w:highlight w:val="none"/>
                <w14:textFill>
                  <w14:solidFill>
                    <w14:schemeClr w14:val="tx1"/>
                  </w14:solidFill>
                </w14:textFill>
              </w:rPr>
              <w:t>G1</w:t>
            </w:r>
          </w:p>
          <w:p>
            <w:pPr>
              <w:adjustRightInd w:val="0"/>
              <w:snapToGrid w:val="0"/>
              <w:spacing w:line="360" w:lineRule="auto"/>
              <w:ind w:firstLine="480" w:firstLineChars="20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本项目开采过程中首先对覆盖层进行剥离，剥离物主要为表层泥土和岩石。剥离过程采用</w:t>
            </w:r>
            <w:r>
              <w:rPr>
                <w:rFonts w:hint="eastAsia"/>
                <w:color w:val="000000" w:themeColor="text1"/>
                <w:highlight w:val="none"/>
                <w:lang w:eastAsia="zh-CN"/>
                <w14:textFill>
                  <w14:solidFill>
                    <w14:schemeClr w14:val="tx1"/>
                  </w14:solidFill>
                </w14:textFill>
              </w:rPr>
              <w:t>爆破和</w:t>
            </w:r>
            <w:r>
              <w:rPr>
                <w:rFonts w:hint="eastAsia"/>
                <w:color w:val="000000" w:themeColor="text1"/>
                <w:highlight w:val="none"/>
                <w14:textFill>
                  <w14:solidFill>
                    <w14:schemeClr w14:val="tx1"/>
                  </w14:solidFill>
                </w14:textFill>
              </w:rPr>
              <w:t>挖掘机进行操作，操作过程主要产生废气污染物为粉尘。参考《逸散性工业粉尘控制技术》（中国环境科学出版社出版、1989年12月第一版）四、矿物开采中表1-16，并结合本项目矿体特征及实际开采情况，剥离粉尘产生量取0.025kg/t（覆盖层），根据开发利用方案，开采过程剥离表土岩石量约为</w:t>
            </w:r>
            <w:r>
              <w:rPr>
                <w:rFonts w:hint="eastAsia"/>
                <w:color w:val="000000" w:themeColor="text1"/>
                <w:highlight w:val="none"/>
                <w:lang w:val="en-US" w:eastAsia="zh-CN"/>
                <w14:textFill>
                  <w14:solidFill>
                    <w14:schemeClr w14:val="tx1"/>
                  </w14:solidFill>
                </w14:textFill>
              </w:rPr>
              <w:t>12.56</w:t>
            </w:r>
            <w:r>
              <w:rPr>
                <w:rFonts w:hint="eastAsia"/>
                <w:color w:val="000000" w:themeColor="text1"/>
                <w:highlight w:val="none"/>
                <w14:textFill>
                  <w14:solidFill>
                    <w14:schemeClr w14:val="tx1"/>
                  </w14:solidFill>
                </w14:textFill>
              </w:rPr>
              <w:t>万t/a，则覆盖层剥离过程产生的粉尘量为</w:t>
            </w:r>
            <w:r>
              <w:rPr>
                <w:rFonts w:hint="eastAsia"/>
                <w:color w:val="000000" w:themeColor="text1"/>
                <w:highlight w:val="none"/>
                <w:lang w:val="en-US" w:eastAsia="zh-CN"/>
                <w14:textFill>
                  <w14:solidFill>
                    <w14:schemeClr w14:val="tx1"/>
                  </w14:solidFill>
                </w14:textFill>
              </w:rPr>
              <w:t>3.14</w:t>
            </w:r>
            <w:r>
              <w:rPr>
                <w:rFonts w:hint="eastAsia"/>
                <w:color w:val="000000" w:themeColor="text1"/>
                <w:highlight w:val="none"/>
                <w14:textFill>
                  <w14:solidFill>
                    <w14:schemeClr w14:val="tx1"/>
                  </w14:solidFill>
                </w14:textFill>
              </w:rPr>
              <w:t>t/a。在覆盖层剥离过程，通过对操作面洒水抑尘，降尘效率可达60%，则粉尘排放量</w:t>
            </w:r>
            <w:r>
              <w:rPr>
                <w:rFonts w:hint="eastAsia"/>
                <w:color w:val="000000" w:themeColor="text1"/>
                <w:highlight w:val="none"/>
                <w:lang w:eastAsia="zh-CN"/>
                <w14:textFill>
                  <w14:solidFill>
                    <w14:schemeClr w14:val="tx1"/>
                  </w14:solidFill>
                </w14:textFill>
              </w:rPr>
              <w:t>约</w:t>
            </w:r>
            <w:r>
              <w:rPr>
                <w:rFonts w:hint="eastAsia"/>
                <w:color w:val="000000" w:themeColor="text1"/>
                <w:highlight w:val="none"/>
                <w14:textFill>
                  <w14:solidFill>
                    <w14:schemeClr w14:val="tx1"/>
                  </w14:solidFill>
                </w14:textFill>
              </w:rPr>
              <w:t>为</w:t>
            </w:r>
            <w:r>
              <w:rPr>
                <w:rFonts w:hint="eastAsia"/>
                <w:color w:val="000000" w:themeColor="text1"/>
                <w:highlight w:val="none"/>
                <w:lang w:val="en-US" w:eastAsia="zh-CN"/>
                <w14:textFill>
                  <w14:solidFill>
                    <w14:schemeClr w14:val="tx1"/>
                  </w14:solidFill>
                </w14:textFill>
              </w:rPr>
              <w:t>1.256t/a。</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本项目废气污染源强核算详见表</w:t>
            </w:r>
            <w:r>
              <w:rPr>
                <w:rFonts w:hint="eastAsia"/>
                <w:color w:val="000000" w:themeColor="text1"/>
                <w:highlight w:val="none"/>
                <w:lang w:val="en-US" w:eastAsia="zh-CN"/>
                <w14:textFill>
                  <w14:solidFill>
                    <w14:schemeClr w14:val="tx1"/>
                  </w14:solidFill>
                </w14:textFill>
              </w:rPr>
              <w:t>33</w:t>
            </w:r>
            <w:r>
              <w:rPr>
                <w:color w:val="000000" w:themeColor="text1"/>
                <w:highlight w:val="none"/>
                <w14:textFill>
                  <w14:solidFill>
                    <w14:schemeClr w14:val="tx1"/>
                  </w14:solidFill>
                </w14:textFill>
              </w:rPr>
              <w:t>。</w:t>
            </w:r>
          </w:p>
          <w:p>
            <w:pPr>
              <w:pStyle w:val="38"/>
              <w:spacing w:after="0" w:line="240" w:lineRule="auto"/>
              <w:ind w:firstLine="422" w:firstLineChars="200"/>
              <w:jc w:val="both"/>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33</w:t>
            </w:r>
            <w:r>
              <w:rPr>
                <w:rFonts w:hint="eastAsia"/>
                <w:color w:val="000000" w:themeColor="text1"/>
                <w:highlight w:val="none"/>
                <w14:textFill>
                  <w14:solidFill>
                    <w14:schemeClr w14:val="tx1"/>
                  </w14:solidFill>
                </w14:textFill>
              </w:rPr>
              <w:t xml:space="preserve">                废气污染源源强核算一览表</w:t>
            </w:r>
          </w:p>
          <w:tbl>
            <w:tblPr>
              <w:tblStyle w:val="31"/>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523"/>
              <w:gridCol w:w="903"/>
              <w:gridCol w:w="898"/>
              <w:gridCol w:w="1021"/>
              <w:gridCol w:w="953"/>
              <w:gridCol w:w="1410"/>
              <w:gridCol w:w="1200"/>
              <w:gridCol w:w="12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2" w:type="pct"/>
                  <w:vMerge w:val="restar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污染源</w:t>
                  </w:r>
                </w:p>
              </w:tc>
              <w:tc>
                <w:tcPr>
                  <w:tcW w:w="1109" w:type="pct"/>
                  <w:gridSpan w:val="2"/>
                  <w:vMerge w:val="restar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污染物名称</w:t>
                  </w:r>
                </w:p>
              </w:tc>
              <w:tc>
                <w:tcPr>
                  <w:tcW w:w="1216" w:type="pct"/>
                  <w:gridSpan w:val="2"/>
                  <w:tcBorders>
                    <w:bottom w:val="single" w:color="auto" w:sz="4" w:space="0"/>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产生量</w:t>
                  </w:r>
                </w:p>
              </w:tc>
              <w:tc>
                <w:tcPr>
                  <w:tcW w:w="1607" w:type="pct"/>
                  <w:gridSpan w:val="2"/>
                  <w:tcBorders>
                    <w:bottom w:val="single" w:color="auto" w:sz="4" w:space="0"/>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削减量</w:t>
                  </w:r>
                </w:p>
              </w:tc>
              <w:tc>
                <w:tcPr>
                  <w:tcW w:w="743" w:type="pct"/>
                  <w:vMerge w:val="restar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排放量</w:t>
                  </w:r>
                  <w:r>
                    <w:rPr>
                      <w:rFonts w:hint="eastAsia"/>
                      <w:color w:val="000000" w:themeColor="text1"/>
                      <w:highlight w:val="none"/>
                      <w14:textFill>
                        <w14:solidFill>
                          <w14:schemeClr w14:val="tx1"/>
                        </w14:solidFill>
                      </w14:textFill>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2" w:type="pct"/>
                  <w:vMerge w:val="continue"/>
                  <w:noWrap w:val="0"/>
                  <w:vAlign w:val="center"/>
                </w:tcPr>
                <w:p>
                  <w:pPr>
                    <w:pStyle w:val="11"/>
                    <w:bidi w:val="0"/>
                    <w:rPr>
                      <w:color w:val="000000" w:themeColor="text1"/>
                      <w:highlight w:val="none"/>
                      <w14:textFill>
                        <w14:solidFill>
                          <w14:schemeClr w14:val="tx1"/>
                        </w14:solidFill>
                      </w14:textFill>
                    </w:rPr>
                  </w:pPr>
                </w:p>
              </w:tc>
              <w:tc>
                <w:tcPr>
                  <w:tcW w:w="1109" w:type="pct"/>
                  <w:gridSpan w:val="2"/>
                  <w:vMerge w:val="continue"/>
                  <w:noWrap w:val="0"/>
                  <w:vAlign w:val="center"/>
                </w:tcPr>
                <w:p>
                  <w:pPr>
                    <w:pStyle w:val="11"/>
                    <w:bidi w:val="0"/>
                    <w:rPr>
                      <w:color w:val="000000" w:themeColor="text1"/>
                      <w:highlight w:val="none"/>
                      <w14:textFill>
                        <w14:solidFill>
                          <w14:schemeClr w14:val="tx1"/>
                        </w14:solidFill>
                      </w14:textFill>
                    </w:rPr>
                  </w:pPr>
                </w:p>
              </w:tc>
              <w:tc>
                <w:tcPr>
                  <w:tcW w:w="629" w:type="pct"/>
                  <w:tcBorders>
                    <w:top w:val="single" w:color="auto" w:sz="4" w:space="0"/>
                    <w:righ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产生量（t/a）</w:t>
                  </w:r>
                </w:p>
              </w:tc>
              <w:tc>
                <w:tcPr>
                  <w:tcW w:w="587" w:type="pct"/>
                  <w:tcBorders>
                    <w:top w:val="single" w:color="auto" w:sz="4" w:space="0"/>
                    <w:lef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核算方法</w:t>
                  </w:r>
                </w:p>
              </w:tc>
              <w:tc>
                <w:tcPr>
                  <w:tcW w:w="868" w:type="pct"/>
                  <w:tcBorders>
                    <w:top w:val="single" w:color="auto" w:sz="4" w:space="0"/>
                    <w:right w:val="single" w:color="auto" w:sz="4" w:space="0"/>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治理措施</w:t>
                  </w:r>
                </w:p>
              </w:tc>
              <w:tc>
                <w:tcPr>
                  <w:tcW w:w="738" w:type="pct"/>
                  <w:tcBorders>
                    <w:top w:val="single" w:color="auto" w:sz="4" w:space="0"/>
                    <w:left w:val="single" w:color="auto" w:sz="4" w:space="0"/>
                  </w:tcBorders>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效率</w:t>
                  </w:r>
                </w:p>
              </w:tc>
              <w:tc>
                <w:tcPr>
                  <w:tcW w:w="743" w:type="pct"/>
                  <w:vMerge w:val="continue"/>
                  <w:noWrap w:val="0"/>
                  <w:vAlign w:val="center"/>
                </w:tcPr>
                <w:p>
                  <w:pPr>
                    <w:pStyle w:val="11"/>
                    <w:bidi w:val="0"/>
                    <w:rPr>
                      <w:color w:val="000000" w:themeColor="text1"/>
                      <w:highlight w:val="non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22"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无组织面源</w:t>
                  </w:r>
                </w:p>
              </w:tc>
              <w:tc>
                <w:tcPr>
                  <w:tcW w:w="556" w:type="pct"/>
                  <w:tcBorders>
                    <w:righ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剥离粉尘</w:t>
                  </w:r>
                </w:p>
              </w:tc>
              <w:tc>
                <w:tcPr>
                  <w:tcW w:w="553" w:type="pct"/>
                  <w:tcBorders>
                    <w:lef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颗粒物</w:t>
                  </w:r>
                </w:p>
              </w:tc>
              <w:tc>
                <w:tcPr>
                  <w:tcW w:w="629" w:type="pct"/>
                  <w:tcBorders>
                    <w:right w:val="single" w:color="auto" w:sz="4" w:space="0"/>
                  </w:tcBorders>
                  <w:noWrap w:val="0"/>
                  <w:vAlign w:val="center"/>
                </w:tcPr>
                <w:p>
                  <w:pPr>
                    <w:pStyle w:val="11"/>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3.14</w:t>
                  </w:r>
                </w:p>
              </w:tc>
              <w:tc>
                <w:tcPr>
                  <w:tcW w:w="587" w:type="pct"/>
                  <w:tcBorders>
                    <w:lef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系数法</w:t>
                  </w:r>
                </w:p>
              </w:tc>
              <w:tc>
                <w:tcPr>
                  <w:tcW w:w="868" w:type="pct"/>
                  <w:tcBorders>
                    <w:righ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洒水抑尘</w:t>
                  </w:r>
                </w:p>
              </w:tc>
              <w:tc>
                <w:tcPr>
                  <w:tcW w:w="738" w:type="pct"/>
                  <w:tcBorders>
                    <w:left w:val="single" w:color="auto" w:sz="4" w:space="0"/>
                  </w:tcBorders>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w:t>
                  </w:r>
                </w:p>
              </w:tc>
              <w:tc>
                <w:tcPr>
                  <w:tcW w:w="743" w:type="pct"/>
                  <w:noWrap w:val="0"/>
                  <w:vAlign w:val="center"/>
                </w:tcPr>
                <w:p>
                  <w:pPr>
                    <w:pStyle w:val="11"/>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1.256</w:t>
                  </w:r>
                </w:p>
              </w:tc>
            </w:tr>
          </w:tbl>
          <w:p>
            <w:pPr>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本项目运营期在严格落实污染治理措施的前提下，粉尘</w:t>
            </w:r>
            <w:r>
              <w:rPr>
                <w:color w:val="000000" w:themeColor="text1"/>
                <w:highlight w:val="none"/>
                <w14:textFill>
                  <w14:solidFill>
                    <w14:schemeClr w14:val="tx1"/>
                  </w14:solidFill>
                </w14:textFill>
              </w:rPr>
              <w:t>排放浓度</w:t>
            </w:r>
            <w:r>
              <w:rPr>
                <w:rFonts w:hint="eastAsia"/>
                <w:color w:val="000000" w:themeColor="text1"/>
                <w:highlight w:val="none"/>
                <w14:textFill>
                  <w14:solidFill>
                    <w14:schemeClr w14:val="tx1"/>
                  </w14:solidFill>
                </w14:textFill>
              </w:rPr>
              <w:t>可</w:t>
            </w:r>
            <w:r>
              <w:rPr>
                <w:color w:val="000000" w:themeColor="text1"/>
                <w:highlight w:val="none"/>
                <w14:textFill>
                  <w14:solidFill>
                    <w14:schemeClr w14:val="tx1"/>
                  </w14:solidFill>
                </w14:textFill>
              </w:rPr>
              <w:t>满足《大气污染物综合排放标准》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GB16297-1996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表2中标准要求</w:t>
            </w:r>
            <w:r>
              <w:rPr>
                <w:rFonts w:hint="eastAsia"/>
                <w:color w:val="000000" w:themeColor="text1"/>
                <w:highlight w:val="none"/>
                <w:lang w:eastAsia="zh-CN"/>
                <w14:textFill>
                  <w14:solidFill>
                    <w14:schemeClr w14:val="tx1"/>
                  </w14:solidFill>
                </w14:textFill>
              </w:rPr>
              <w:t>，周围</w:t>
            </w:r>
            <w:r>
              <w:rPr>
                <w:color w:val="000000" w:themeColor="text1"/>
                <w:highlight w:val="none"/>
                <w14:textFill>
                  <w14:solidFill>
                    <w14:schemeClr w14:val="tx1"/>
                  </w14:solidFill>
                </w14:textFill>
              </w:rPr>
              <w:t>大气环境影响较小。</w:t>
            </w:r>
          </w:p>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、水污染源及影响分析</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.1生产废水</w:t>
            </w:r>
          </w:p>
          <w:p>
            <w:pPr>
              <w:adjustRightInd w:val="0"/>
              <w:snapToGrid w:val="0"/>
              <w:spacing w:line="360" w:lineRule="auto"/>
              <w:ind w:firstLine="480" w:firstLineChars="200"/>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矿区开采过程</w:t>
            </w:r>
            <w:r>
              <w:rPr>
                <w:rFonts w:hint="eastAsia"/>
                <w:color w:val="000000" w:themeColor="text1"/>
                <w:highlight w:val="none"/>
                <w14:textFill>
                  <w14:solidFill>
                    <w14:schemeClr w14:val="tx1"/>
                  </w14:solidFill>
                </w14:textFill>
              </w:rPr>
              <w:t>中用水主要为抑尘用水</w:t>
            </w:r>
            <w:r>
              <w:rPr>
                <w:rFonts w:hint="eastAsia"/>
                <w:color w:val="000000" w:themeColor="text1"/>
                <w:highlight w:val="none"/>
                <w:lang w:eastAsia="zh-CN"/>
                <w14:textFill>
                  <w14:solidFill>
                    <w14:schemeClr w14:val="tx1"/>
                  </w14:solidFill>
                </w14:textFill>
              </w:rPr>
              <w:t>。</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根据业主提供资料，本项目</w:t>
            </w:r>
            <w:r>
              <w:rPr>
                <w:rFonts w:hint="eastAsia"/>
                <w:color w:val="000000" w:themeColor="text1"/>
                <w:highlight w:val="none"/>
                <w:lang w:eastAsia="zh-CN"/>
                <w14:textFill>
                  <w14:solidFill>
                    <w14:schemeClr w14:val="tx1"/>
                  </w14:solidFill>
                </w14:textFill>
              </w:rPr>
              <w:t>抑尘</w:t>
            </w:r>
            <w:r>
              <w:rPr>
                <w:color w:val="000000" w:themeColor="text1"/>
                <w:highlight w:val="none"/>
                <w14:textFill>
                  <w14:solidFill>
                    <w14:schemeClr w14:val="tx1"/>
                  </w14:solidFill>
                </w14:textFill>
              </w:rPr>
              <w:t>水量为</w:t>
            </w:r>
            <w:r>
              <w:rPr>
                <w:rFonts w:hint="default" w:ascii="Times New Roman" w:hAnsi="Times New Roman" w:eastAsia="宋体" w:cs="Times New Roman"/>
                <w:color w:val="000000" w:themeColor="text1"/>
                <w:sz w:val="24"/>
                <w:szCs w:val="24"/>
                <w:highlight w:val="none"/>
                <w14:textFill>
                  <w14:solidFill>
                    <w14:schemeClr w14:val="tx1"/>
                  </w14:solidFill>
                </w14:textFill>
              </w:rPr>
              <w:t>矿山生产用水量1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6m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default" w:ascii="Times New Roman" w:hAnsi="Times New Roman" w:eastAsia="宋体" w:cs="Times New Roman"/>
                <w:color w:val="000000" w:themeColor="text1"/>
                <w:sz w:val="24"/>
                <w:szCs w:val="24"/>
                <w:highlight w:val="none"/>
                <w14:textFill>
                  <w14:solidFill>
                    <w14:schemeClr w14:val="tx1"/>
                  </w14:solidFill>
                </w14:textFill>
              </w:rPr>
              <w:t>，主要为凿岩、降尘等用水</w:t>
            </w:r>
            <w:r>
              <w:rPr>
                <w:rFonts w:hint="eastAsia"/>
                <w:color w:val="000000" w:themeColor="text1"/>
                <w:highlight w:val="none"/>
                <w:lang w:val="en-US" w:eastAsia="zh-CN"/>
                <w14:textFill>
                  <w14:solidFill>
                    <w14:schemeClr w14:val="tx1"/>
                  </w14:solidFill>
                </w14:textFill>
              </w:rPr>
              <w:t>，生产用水自然挥发，不外排</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.2生活污水</w:t>
            </w:r>
          </w:p>
          <w:p>
            <w:pPr>
              <w:pStyle w:val="30"/>
              <w:keepNext w:val="0"/>
              <w:keepLines w:val="0"/>
              <w:pageBreakBefore w:val="0"/>
              <w:widowControl w:val="0"/>
              <w:kinsoku/>
              <w:wordWrap/>
              <w:overflowPunct/>
              <w:topLinePunct w:val="0"/>
              <w:autoSpaceDE/>
              <w:autoSpaceDN/>
              <w:bidi w:val="0"/>
              <w:adjustRightInd w:val="0"/>
              <w:snapToGrid w:val="0"/>
              <w:spacing w:after="0"/>
              <w:ind w:left="0" w:leftChars="0" w:firstLine="480"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本次项目无人员新增，故无新增生活污水。</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4.3对地表水的影响分析</w:t>
            </w:r>
          </w:p>
          <w:p>
            <w:pPr>
              <w:keepNext w:val="0"/>
              <w:keepLines w:val="0"/>
              <w:widowControl/>
              <w:suppressLineNumbers w:val="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本项目对地表水的影响主要包括取水及洪水方面。</w:t>
            </w:r>
          </w:p>
          <w:p>
            <w:pPr>
              <w:keepNext w:val="0"/>
              <w:keepLines w:val="0"/>
              <w:widowControl/>
              <w:suppressLineNumbers w:val="0"/>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生产用水由对库尔楚河取水，库尔楚河（麻扎沟）是流向库尔勒市库尔楚园艺场的一条小河，发源于南天山支脉的霍拉山南坡，也是一条以积雪融水、降雨和地下水为主要补给来源的山溪性河流。从河源至出山口河长47.2km，出山口以上集水面积达365k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流域平均宽度7.8km，最大宽度15km，平均海拔1750m，最高海拔3682m，河道平均坡度45‰。麻扎沟出山口以上大的支流有两条，流向基本上是由西北流向东南，河道两侧山体高大，河流在深切峡谷蜿蜒曲回。出山口以上河道不宽，在50～80m左右，平时水量不大。</w:t>
            </w:r>
          </w:p>
          <w:p>
            <w:pPr>
              <w:keepNext w:val="0"/>
              <w:keepLines w:val="0"/>
              <w:widowControl/>
              <w:suppressLineNumbers w:val="0"/>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麻扎沟出山口以下河道弯曲，呈大的宽浅矩型河床，没有明显的阶地，仅形成开阔的山前洪积扇，水流向西南方向流动。在出山口以下200m处的河道右岸，库尔勒市建有一条浆砌石防渗渠，将水引入下游库尔楚园艺场，水小时河道水量全部引入防渗渠。在出山口以下约2km处，通过自然分洪河道分为东、西两支。经了解和实地调查，西支汇入的洪量较少，约占洪水总量的0%，洪水从库尔楚园艺场西侧通过，汇入场部下游的洼地中。东支（主河道）洪水在下游戈壁平原形成众多宽浅的洪沟，穿过314国道后，受到下游200m处的防洪导流土堤的阻隔，洪水被导入29团修建的蓄洪坑内，再通过泄洪渠道从29团团部西面通过，流入下游洼地，本项目年用量用水量较少，不会对库尔楚河河水环境造成影响。</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本项目无废水排出，</w:t>
            </w:r>
            <w:r>
              <w:rPr>
                <w:rFonts w:hint="eastAsia"/>
                <w:color w:val="000000" w:themeColor="text1"/>
                <w:highlight w:val="none"/>
                <w:lang w:eastAsia="zh-CN"/>
                <w14:textFill>
                  <w14:solidFill>
                    <w14:schemeClr w14:val="tx1"/>
                  </w14:solidFill>
                </w14:textFill>
              </w:rPr>
              <w:t>因此对地表水环境无较大影响</w:t>
            </w:r>
            <w:r>
              <w:rPr>
                <w:rFonts w:hint="eastAsia"/>
                <w:color w:val="000000" w:themeColor="text1"/>
                <w:highlight w:val="none"/>
                <w14:textFill>
                  <w14:solidFill>
                    <w14:schemeClr w14:val="tx1"/>
                  </w14:solidFill>
                </w14:textFill>
              </w:rPr>
              <w:t>。</w:t>
            </w:r>
          </w:p>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、噪声污染源及影响分析</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.1噪声源统计</w:t>
            </w:r>
          </w:p>
          <w:p>
            <w:pPr>
              <w:pStyle w:val="72"/>
              <w:adjustRightInd w:val="0"/>
              <w:snapToGrid w:val="0"/>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项目噪声主要来自挖掘、装卸</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运输</w:t>
            </w:r>
            <w:r>
              <w:rPr>
                <w:color w:val="000000" w:themeColor="text1"/>
                <w:highlight w:val="none"/>
                <w14:textFill>
                  <w14:solidFill>
                    <w14:schemeClr w14:val="tx1"/>
                  </w14:solidFill>
                </w14:textFill>
              </w:rPr>
              <w:t>过程中产生的噪声。根据对矿区同类地面设备的实测及类比调查，确定地面生产系统主要噪声源及噪声设备声级值见表</w:t>
            </w:r>
            <w:r>
              <w:rPr>
                <w:rFonts w:hint="eastAsia"/>
                <w:color w:val="000000" w:themeColor="text1"/>
                <w:highlight w:val="none"/>
                <w:lang w:val="en-US" w:eastAsia="zh-CN"/>
                <w14:textFill>
                  <w14:solidFill>
                    <w14:schemeClr w14:val="tx1"/>
                  </w14:solidFill>
                </w14:textFill>
              </w:rPr>
              <w:t>34</w:t>
            </w:r>
            <w:r>
              <w:rPr>
                <w:color w:val="000000" w:themeColor="text1"/>
                <w:highlight w:val="none"/>
                <w14:textFill>
                  <w14:solidFill>
                    <w14:schemeClr w14:val="tx1"/>
                  </w14:solidFill>
                </w14:textFill>
              </w:rPr>
              <w:t>。</w:t>
            </w:r>
          </w:p>
          <w:p>
            <w:pPr>
              <w:pStyle w:val="38"/>
              <w:spacing w:after="0" w:line="240" w:lineRule="auto"/>
              <w:ind w:firstLine="422" w:firstLineChars="200"/>
              <w:jc w:val="both"/>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34</w:t>
            </w:r>
            <w:r>
              <w:rPr>
                <w:rFonts w:hint="eastAsia"/>
                <w:color w:val="000000" w:themeColor="text1"/>
                <w:highlight w:val="none"/>
                <w14:textFill>
                  <w14:solidFill>
                    <w14:schemeClr w14:val="tx1"/>
                  </w14:solidFill>
                </w14:textFill>
              </w:rPr>
              <w:t xml:space="preserve">                 主要噪声源及声压级一览表</w:t>
            </w:r>
          </w:p>
          <w:tbl>
            <w:tblPr>
              <w:tblStyle w:val="31"/>
              <w:tblW w:w="4994"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708"/>
              <w:gridCol w:w="1001"/>
              <w:gridCol w:w="1362"/>
              <w:gridCol w:w="1577"/>
              <w:gridCol w:w="16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位置</w:t>
                  </w:r>
                </w:p>
              </w:tc>
              <w:tc>
                <w:tcPr>
                  <w:tcW w:w="1053"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噪声源</w:t>
                  </w:r>
                </w:p>
              </w:tc>
              <w:tc>
                <w:tcPr>
                  <w:tcW w:w="617"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数量（台）</w:t>
                  </w:r>
                </w:p>
              </w:tc>
              <w:tc>
                <w:tcPr>
                  <w:tcW w:w="840"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声级（dB）</w:t>
                  </w:r>
                </w:p>
              </w:tc>
              <w:tc>
                <w:tcPr>
                  <w:tcW w:w="972"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运行情况</w:t>
                  </w:r>
                </w:p>
              </w:tc>
              <w:tc>
                <w:tcPr>
                  <w:tcW w:w="1019"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声源性质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vMerge w:val="restart"/>
                  <w:noWrap w:val="0"/>
                  <w:vAlign w:val="center"/>
                </w:tcPr>
                <w:p>
                  <w:pPr>
                    <w:pStyle w:val="11"/>
                    <w:bidi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采矿工作面</w:t>
                  </w:r>
                </w:p>
              </w:tc>
              <w:tc>
                <w:tcPr>
                  <w:tcW w:w="105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一体式露天潜孔钻机</w:t>
                  </w:r>
                </w:p>
              </w:tc>
              <w:tc>
                <w:tcPr>
                  <w:tcW w:w="617"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c>
                <w:tcPr>
                  <w:tcW w:w="840" w:type="pct"/>
                  <w:noWrap w:val="0"/>
                  <w:vAlign w:val="center"/>
                </w:tcPr>
                <w:p>
                  <w:pPr>
                    <w:pStyle w:val="11"/>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95</w:t>
                  </w:r>
                </w:p>
              </w:tc>
              <w:tc>
                <w:tcPr>
                  <w:tcW w:w="972"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连续</w:t>
                  </w:r>
                </w:p>
              </w:tc>
              <w:tc>
                <w:tcPr>
                  <w:tcW w:w="1019"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机械噪声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vMerge w:val="continue"/>
                  <w:noWrap w:val="0"/>
                  <w:vAlign w:val="center"/>
                </w:tcPr>
                <w:p>
                  <w:pPr>
                    <w:pStyle w:val="11"/>
                    <w:bidi w:val="0"/>
                    <w:jc w:val="center"/>
                    <w:rPr>
                      <w:color w:val="000000" w:themeColor="text1"/>
                      <w:highlight w:val="none"/>
                      <w14:textFill>
                        <w14:solidFill>
                          <w14:schemeClr w14:val="tx1"/>
                        </w14:solidFill>
                      </w14:textFill>
                    </w:rPr>
                  </w:pPr>
                </w:p>
              </w:tc>
              <w:tc>
                <w:tcPr>
                  <w:tcW w:w="105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全气动潜孔钻机</w:t>
                  </w:r>
                </w:p>
              </w:tc>
              <w:tc>
                <w:tcPr>
                  <w:tcW w:w="617"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840" w:type="pct"/>
                  <w:noWrap w:val="0"/>
                  <w:vAlign w:val="center"/>
                </w:tcPr>
                <w:p>
                  <w:pPr>
                    <w:pStyle w:val="11"/>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85</w:t>
                  </w:r>
                </w:p>
              </w:tc>
              <w:tc>
                <w:tcPr>
                  <w:tcW w:w="972"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连续</w:t>
                  </w:r>
                </w:p>
              </w:tc>
              <w:tc>
                <w:tcPr>
                  <w:tcW w:w="1019"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机械噪声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vMerge w:val="continue"/>
                  <w:noWrap w:val="0"/>
                  <w:vAlign w:val="center"/>
                </w:tcPr>
                <w:p>
                  <w:pPr>
                    <w:pStyle w:val="11"/>
                    <w:bidi w:val="0"/>
                    <w:jc w:val="center"/>
                    <w:rPr>
                      <w:color w:val="000000" w:themeColor="text1"/>
                      <w:highlight w:val="none"/>
                      <w:lang w:val="en-US"/>
                      <w14:textFill>
                        <w14:solidFill>
                          <w14:schemeClr w14:val="tx1"/>
                        </w14:solidFill>
                      </w14:textFill>
                    </w:rPr>
                  </w:pPr>
                </w:p>
              </w:tc>
              <w:tc>
                <w:tcPr>
                  <w:tcW w:w="105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免爆设备</w:t>
                  </w:r>
                </w:p>
              </w:tc>
              <w:tc>
                <w:tcPr>
                  <w:tcW w:w="617"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840" w:type="pct"/>
                  <w:noWrap w:val="0"/>
                  <w:vAlign w:val="center"/>
                </w:tcPr>
                <w:p>
                  <w:pPr>
                    <w:pStyle w:val="11"/>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90</w:t>
                  </w:r>
                </w:p>
              </w:tc>
              <w:tc>
                <w:tcPr>
                  <w:tcW w:w="972" w:type="pct"/>
                  <w:noWrap w:val="0"/>
                  <w:vAlign w:val="center"/>
                </w:tcPr>
                <w:p>
                  <w:pPr>
                    <w:pStyle w:val="11"/>
                    <w:bidi w:val="0"/>
                    <w:jc w:val="center"/>
                    <w:rPr>
                      <w:color w:val="000000" w:themeColor="text1"/>
                      <w:highlight w:val="none"/>
                      <w:lang w:val="en-US"/>
                      <w14:textFill>
                        <w14:solidFill>
                          <w14:schemeClr w14:val="tx1"/>
                        </w14:solidFill>
                      </w14:textFill>
                    </w:rPr>
                  </w:pPr>
                  <w:r>
                    <w:rPr>
                      <w:rFonts w:hint="eastAsia"/>
                      <w:color w:val="000000" w:themeColor="text1"/>
                      <w:highlight w:val="none"/>
                      <w:lang w:eastAsia="zh-CN"/>
                      <w14:textFill>
                        <w14:solidFill>
                          <w14:schemeClr w14:val="tx1"/>
                        </w14:solidFill>
                      </w14:textFill>
                    </w:rPr>
                    <w:t>瞬时</w:t>
                  </w:r>
                </w:p>
              </w:tc>
              <w:tc>
                <w:tcPr>
                  <w:tcW w:w="1019"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空气动力噪声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vMerge w:val="continue"/>
                  <w:noWrap w:val="0"/>
                  <w:vAlign w:val="center"/>
                </w:tcPr>
                <w:p>
                  <w:pPr>
                    <w:pStyle w:val="11"/>
                    <w:bidi w:val="0"/>
                    <w:jc w:val="center"/>
                    <w:rPr>
                      <w:color w:val="000000" w:themeColor="text1"/>
                      <w:highlight w:val="none"/>
                      <w14:textFill>
                        <w14:solidFill>
                          <w14:schemeClr w14:val="tx1"/>
                        </w14:solidFill>
                      </w14:textFill>
                    </w:rPr>
                  </w:pPr>
                </w:p>
              </w:tc>
              <w:tc>
                <w:tcPr>
                  <w:tcW w:w="105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柴油挖掘机</w:t>
                  </w:r>
                </w:p>
              </w:tc>
              <w:tc>
                <w:tcPr>
                  <w:tcW w:w="617"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840" w:type="pct"/>
                  <w:noWrap w:val="0"/>
                  <w:vAlign w:val="center"/>
                </w:tcPr>
                <w:p>
                  <w:pPr>
                    <w:pStyle w:val="11"/>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95</w:t>
                  </w:r>
                </w:p>
              </w:tc>
              <w:tc>
                <w:tcPr>
                  <w:tcW w:w="972" w:type="pct"/>
                  <w:noWrap w:val="0"/>
                  <w:vAlign w:val="center"/>
                </w:tcPr>
                <w:p>
                  <w:pPr>
                    <w:pStyle w:val="11"/>
                    <w:bidi w:val="0"/>
                    <w:ind w:right="0" w:rightChars="0" w:firstLine="0" w:firstLineChars="0"/>
                    <w:jc w:val="center"/>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连续</w:t>
                  </w:r>
                </w:p>
              </w:tc>
              <w:tc>
                <w:tcPr>
                  <w:tcW w:w="1019" w:type="pct"/>
                  <w:noWrap w:val="0"/>
                  <w:vAlign w:val="center"/>
                </w:tcPr>
                <w:p>
                  <w:pPr>
                    <w:pStyle w:val="11"/>
                    <w:bidi w:val="0"/>
                    <w:ind w:right="0" w:rightChars="0" w:firstLine="0" w:firstLineChars="0"/>
                    <w:jc w:val="center"/>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机械噪声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vMerge w:val="continue"/>
                  <w:noWrap w:val="0"/>
                  <w:vAlign w:val="center"/>
                </w:tcPr>
                <w:p>
                  <w:pPr>
                    <w:pStyle w:val="11"/>
                    <w:bidi w:val="0"/>
                    <w:jc w:val="center"/>
                    <w:rPr>
                      <w:color w:val="000000" w:themeColor="text1"/>
                      <w:highlight w:val="none"/>
                      <w14:textFill>
                        <w14:solidFill>
                          <w14:schemeClr w14:val="tx1"/>
                        </w14:solidFill>
                      </w14:textFill>
                    </w:rPr>
                  </w:pPr>
                </w:p>
              </w:tc>
              <w:tc>
                <w:tcPr>
                  <w:tcW w:w="105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装载机</w:t>
                  </w:r>
                </w:p>
              </w:tc>
              <w:tc>
                <w:tcPr>
                  <w:tcW w:w="617"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840" w:type="pct"/>
                  <w:noWrap w:val="0"/>
                  <w:vAlign w:val="center"/>
                </w:tcPr>
                <w:p>
                  <w:pPr>
                    <w:pStyle w:val="11"/>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85</w:t>
                  </w:r>
                </w:p>
              </w:tc>
              <w:tc>
                <w:tcPr>
                  <w:tcW w:w="972"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连续</w:t>
                  </w:r>
                </w:p>
              </w:tc>
              <w:tc>
                <w:tcPr>
                  <w:tcW w:w="1019" w:type="pct"/>
                  <w:noWrap w:val="0"/>
                  <w:vAlign w:val="center"/>
                </w:tcPr>
                <w:p>
                  <w:pPr>
                    <w:pStyle w:val="11"/>
                    <w:bidi w:val="0"/>
                    <w:jc w:val="center"/>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机械噪声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vMerge w:val="continue"/>
                  <w:noWrap w:val="0"/>
                  <w:vAlign w:val="center"/>
                </w:tcPr>
                <w:p>
                  <w:pPr>
                    <w:pStyle w:val="11"/>
                    <w:bidi w:val="0"/>
                    <w:jc w:val="center"/>
                    <w:rPr>
                      <w:color w:val="000000" w:themeColor="text1"/>
                      <w:highlight w:val="none"/>
                      <w14:textFill>
                        <w14:solidFill>
                          <w14:schemeClr w14:val="tx1"/>
                        </w14:solidFill>
                      </w14:textFill>
                    </w:rPr>
                  </w:pPr>
                </w:p>
              </w:tc>
              <w:tc>
                <w:tcPr>
                  <w:tcW w:w="105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自卸汽车</w:t>
                  </w:r>
                </w:p>
              </w:tc>
              <w:tc>
                <w:tcPr>
                  <w:tcW w:w="617"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c>
                <w:tcPr>
                  <w:tcW w:w="840" w:type="pct"/>
                  <w:noWrap w:val="0"/>
                  <w:vAlign w:val="center"/>
                </w:tcPr>
                <w:p>
                  <w:pPr>
                    <w:pStyle w:val="11"/>
                    <w:bidi w:val="0"/>
                    <w:ind w:right="0" w:rightChars="0"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100</w:t>
                  </w:r>
                </w:p>
              </w:tc>
              <w:tc>
                <w:tcPr>
                  <w:tcW w:w="972" w:type="pct"/>
                  <w:noWrap w:val="0"/>
                  <w:vAlign w:val="top"/>
                </w:tcPr>
                <w:p>
                  <w:pPr>
                    <w:pStyle w:val="11"/>
                    <w:bidi w:val="0"/>
                    <w:ind w:right="0" w:righ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瞬时</w:t>
                  </w:r>
                </w:p>
              </w:tc>
              <w:tc>
                <w:tcPr>
                  <w:tcW w:w="1019" w:type="pct"/>
                  <w:noWrap w:val="0"/>
                  <w:vAlign w:val="top"/>
                </w:tcPr>
                <w:p>
                  <w:pPr>
                    <w:pStyle w:val="11"/>
                    <w:bidi w:val="0"/>
                    <w:ind w:right="0" w:righ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空气动力噪声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96" w:type="pct"/>
                  <w:noWrap w:val="0"/>
                  <w:vAlign w:val="center"/>
                </w:tcPr>
                <w:p>
                  <w:pPr>
                    <w:pStyle w:val="11"/>
                    <w:bidi w:val="0"/>
                    <w:ind w:right="0" w:rightChars="0" w:firstLine="0" w:firstLineChars="0"/>
                    <w:jc w:val="center"/>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矿区道路</w:t>
                  </w:r>
                </w:p>
              </w:tc>
              <w:tc>
                <w:tcPr>
                  <w:tcW w:w="1053" w:type="pct"/>
                  <w:noWrap w:val="0"/>
                  <w:vAlign w:val="center"/>
                </w:tcPr>
                <w:p>
                  <w:pPr>
                    <w:pStyle w:val="11"/>
                    <w:bidi w:val="0"/>
                    <w:ind w:right="0" w:righ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运输车辆</w:t>
                  </w:r>
                </w:p>
              </w:tc>
              <w:tc>
                <w:tcPr>
                  <w:tcW w:w="617" w:type="pct"/>
                  <w:noWrap w:val="0"/>
                  <w:vAlign w:val="center"/>
                </w:tcPr>
                <w:p>
                  <w:pPr>
                    <w:pStyle w:val="11"/>
                    <w:bidi w:val="0"/>
                    <w:ind w:right="0" w:righ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840" w:type="pct"/>
                  <w:noWrap w:val="0"/>
                  <w:vAlign w:val="center"/>
                </w:tcPr>
                <w:p>
                  <w:pPr>
                    <w:pStyle w:val="11"/>
                    <w:bidi w:val="0"/>
                    <w:ind w:right="0" w:rightChars="0"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85</w:t>
                  </w:r>
                </w:p>
              </w:tc>
              <w:tc>
                <w:tcPr>
                  <w:tcW w:w="972" w:type="pct"/>
                  <w:noWrap w:val="0"/>
                  <w:vAlign w:val="center"/>
                </w:tcPr>
                <w:p>
                  <w:pPr>
                    <w:pStyle w:val="11"/>
                    <w:bidi w:val="0"/>
                    <w:ind w:right="0" w:righ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间断</w:t>
                  </w:r>
                </w:p>
              </w:tc>
              <w:tc>
                <w:tcPr>
                  <w:tcW w:w="1019" w:type="pct"/>
                  <w:noWrap w:val="0"/>
                  <w:vAlign w:val="center"/>
                </w:tcPr>
                <w:p>
                  <w:pPr>
                    <w:pStyle w:val="11"/>
                    <w:bidi w:val="0"/>
                    <w:ind w:right="0" w:rightChars="0" w:firstLine="0" w:firstLineChars="0"/>
                    <w:jc w:val="center"/>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机械噪声</w:t>
                  </w:r>
                </w:p>
              </w:tc>
            </w:tr>
          </w:tbl>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噪声影响预测与分析</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设备噪声如挖掘、装卸、</w:t>
            </w:r>
            <w:r>
              <w:rPr>
                <w:rFonts w:hint="eastAsia"/>
                <w:color w:val="000000" w:themeColor="text1"/>
                <w:highlight w:val="none"/>
                <w14:textFill>
                  <w14:solidFill>
                    <w14:schemeClr w14:val="tx1"/>
                  </w14:solidFill>
                </w14:textFill>
              </w:rPr>
              <w:t>破碎</w:t>
            </w:r>
            <w:r>
              <w:rPr>
                <w:color w:val="000000" w:themeColor="text1"/>
                <w:highlight w:val="none"/>
                <w14:textFill>
                  <w14:solidFill>
                    <w14:schemeClr w14:val="tx1"/>
                  </w14:solidFill>
                </w14:textFill>
              </w:rPr>
              <w:t>等过程产生的噪声主要</w:t>
            </w:r>
            <w:r>
              <w:rPr>
                <w:rFonts w:hint="eastAsia"/>
                <w:color w:val="000000" w:themeColor="text1"/>
                <w:highlight w:val="none"/>
                <w:lang w:eastAsia="zh-CN"/>
                <w14:textFill>
                  <w14:solidFill>
                    <w14:schemeClr w14:val="tx1"/>
                  </w14:solidFill>
                </w14:textFill>
              </w:rPr>
              <w:t>动物的影响</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规定夜间不生产，降低对生态环境影响</w:t>
            </w:r>
            <w:r>
              <w:rPr>
                <w:color w:val="000000" w:themeColor="text1"/>
                <w:highlight w:val="none"/>
                <w14:textFill>
                  <w14:solidFill>
                    <w14:schemeClr w14:val="tx1"/>
                  </w14:solidFill>
                </w14:textFill>
              </w:rPr>
              <w:t>。</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本环评主要对采矿设备对矿区环境的影响进行预测评价。</w:t>
            </w:r>
          </w:p>
          <w:p>
            <w:pPr>
              <w:adjustRightInd w:val="0"/>
              <w:snapToGrid w:val="0"/>
              <w:spacing w:line="360" w:lineRule="auto"/>
              <w:ind w:firstLine="470" w:firstLineChars="196"/>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预测方法</w:t>
            </w:r>
          </w:p>
          <w:p>
            <w:pPr>
              <w:pStyle w:val="9"/>
              <w:adjustRightInd w:val="0"/>
              <w:snapToGrid w:val="0"/>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生产期主要噪声源强均置于野外，在声波传播的过程中，通过距离衰减以及空气吸收衰减到达矿界。故</w:t>
            </w:r>
            <w:r>
              <w:rPr>
                <w:rFonts w:hint="eastAsia"/>
                <w:color w:val="000000" w:themeColor="text1"/>
                <w:highlight w:val="none"/>
                <w:lang w:eastAsia="zh-CN"/>
                <w14:textFill>
                  <w14:solidFill>
                    <w14:schemeClr w14:val="tx1"/>
                  </w14:solidFill>
                </w14:textFill>
              </w:rPr>
              <w:t>采矿</w:t>
            </w:r>
            <w:r>
              <w:rPr>
                <w:color w:val="000000" w:themeColor="text1"/>
                <w:highlight w:val="none"/>
                <w14:textFill>
                  <w14:solidFill>
                    <w14:schemeClr w14:val="tx1"/>
                  </w14:solidFill>
                </w14:textFill>
              </w:rPr>
              <w:t>设备声源在传播过程中的实际衰减量要大于其预测衰减量，即实际噪声值将略低于其预测值。</w:t>
            </w:r>
          </w:p>
          <w:p>
            <w:pPr>
              <w:adjustRightInd w:val="0"/>
              <w:snapToGrid w:val="0"/>
              <w:spacing w:line="360" w:lineRule="auto"/>
              <w:ind w:firstLine="470" w:firstLineChars="196"/>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噪声评价标准</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厂界噪声标准采用《工业企业厂界环境噪声排放标准》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GB12348-2008</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中</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类标准，即昼间6</w:t>
            </w: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dB（A），夜间5</w:t>
            </w: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dB（A）。</w:t>
            </w:r>
          </w:p>
          <w:p>
            <w:pPr>
              <w:adjustRightInd w:val="0"/>
              <w:snapToGrid w:val="0"/>
              <w:spacing w:line="360" w:lineRule="auto"/>
              <w:ind w:firstLine="470" w:firstLineChars="196"/>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噪声影响预测模式</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生产期主要噪声源强均置于野外，在声波传播的过程中，通过声距离衰减以及空气吸收衰减到达矿界。</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根据项目的特点，本次噪声评价根据《环境影响评价技术导则—声环境》（HJ2.4-2</w:t>
            </w:r>
            <w:r>
              <w:rPr>
                <w:rFonts w:hint="eastAsia"/>
                <w:color w:val="000000" w:themeColor="text1"/>
                <w:highlight w:val="none"/>
                <w:lang w:val="en-US" w:eastAsia="zh-CN"/>
                <w14:textFill>
                  <w14:solidFill>
                    <w14:schemeClr w14:val="tx1"/>
                  </w14:solidFill>
                </w14:textFill>
              </w:rPr>
              <w:t>021</w:t>
            </w:r>
            <w:r>
              <w:rPr>
                <w:color w:val="000000" w:themeColor="text1"/>
                <w:highlight w:val="none"/>
                <w14:textFill>
                  <w14:solidFill>
                    <w14:schemeClr w14:val="tx1"/>
                  </w14:solidFill>
                </w14:textFill>
              </w:rPr>
              <w:t>）中工业噪声预测模式进行预测，预测计算中考虑矿区内各声源所在位置的屏蔽效应和声源至受声点的距离衰减，以及地面效应等主要衰减因子，因空气吸收、气候等影响因素所引起的衰减值很小，忽略不计。</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室外声源衰减公式：</w:t>
            </w:r>
          </w:p>
          <w:p>
            <w:pPr>
              <w:adjustRightInd w:val="0"/>
              <w:snapToGrid w:val="0"/>
              <w:spacing w:line="360" w:lineRule="auto"/>
              <w:ind w:firstLine="480" w:firstLineChars="20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object>
                <v:shape id="_x0000_i1026" o:spt="75" type="#_x0000_t75" style="height:38pt;width:178pt;" o:ole="t" filled="f" o:preferrelative="t" stroked="f" coordsize="21600,21600">
                  <v:path/>
                  <v:fill on="f" focussize="0,0"/>
                  <v:stroke on="f"/>
                  <v:imagedata r:id="rId13" o:title=""/>
                  <o:lock v:ext="edit" grouping="f" rotation="f" text="f" aspectratio="t"/>
                  <w10:wrap type="none"/>
                  <w10:anchorlock/>
                </v:shape>
                <o:OLEObject Type="Embed" ProgID="Equation.3" ShapeID="_x0000_i1026" DrawAspect="Content" ObjectID="_1468075726" r:id="rId12">
                  <o:LockedField>false</o:LockedField>
                </o:OLEObject>
              </w:objec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式中：Loct（r）—点声源在预测点的声压级，dB（A）；</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Loct（r</w:t>
            </w:r>
            <w:r>
              <w:rPr>
                <w:color w:val="000000" w:themeColor="text1"/>
                <w:highlight w:val="none"/>
                <w:vertAlign w:val="subscript"/>
                <w14:textFill>
                  <w14:solidFill>
                    <w14:schemeClr w14:val="tx1"/>
                  </w14:solidFill>
                </w14:textFill>
              </w:rPr>
              <w:t>0</w:t>
            </w:r>
            <w:r>
              <w:rPr>
                <w:color w:val="000000" w:themeColor="text1"/>
                <w:highlight w:val="none"/>
                <w14:textFill>
                  <w14:solidFill>
                    <w14:schemeClr w14:val="tx1"/>
                  </w14:solidFill>
                </w14:textFill>
              </w:rPr>
              <w:t>）—参考位置r0处的声压级，dB（A）；</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r—预测点距声源的距离，（m）；</w:t>
            </w:r>
          </w:p>
          <w:p>
            <w:pPr>
              <w:pStyle w:val="9"/>
              <w:adjustRightInd w:val="0"/>
              <w:snapToGrid w:val="0"/>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r</w:t>
            </w:r>
            <w:r>
              <w:rPr>
                <w:color w:val="000000" w:themeColor="text1"/>
                <w:highlight w:val="none"/>
                <w:vertAlign w:val="subscript"/>
                <w14:textFill>
                  <w14:solidFill>
                    <w14:schemeClr w14:val="tx1"/>
                  </w14:solidFill>
                </w14:textFill>
              </w:rPr>
              <w:t>0</w:t>
            </w:r>
            <w:r>
              <w:rPr>
                <w:color w:val="000000" w:themeColor="text1"/>
                <w:highlight w:val="none"/>
                <w14:textFill>
                  <w14:solidFill>
                    <w14:schemeClr w14:val="tx1"/>
                  </w14:solidFill>
                </w14:textFill>
              </w:rPr>
              <w:t>—参考位置距声源的距离，（m）；</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ΔLoct—各种因素引起的衰减量（包括声屏障、遮挡物、空气吸收、地面效应等引起的衰减量），dB（A）。</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噪声预测结果及影响分析</w:t>
            </w:r>
          </w:p>
          <w:p>
            <w:pPr>
              <w:pStyle w:val="9"/>
              <w:adjustRightInd w:val="0"/>
              <w:snapToGrid w:val="0"/>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本项目属于扩建项目，扩建前主要设备均已更新，故不以叠加值评价。</w:t>
            </w:r>
            <w:r>
              <w:rPr>
                <w:color w:val="000000" w:themeColor="text1"/>
                <w:highlight w:val="none"/>
                <w14:textFill>
                  <w14:solidFill>
                    <w14:schemeClr w14:val="tx1"/>
                  </w14:solidFill>
                </w14:textFill>
              </w:rPr>
              <w:t>根据项目特点，将</w:t>
            </w:r>
            <w:r>
              <w:rPr>
                <w:rFonts w:hint="eastAsia"/>
                <w:color w:val="000000" w:themeColor="text1"/>
                <w:highlight w:val="none"/>
                <w14:textFill>
                  <w14:solidFill>
                    <w14:schemeClr w14:val="tx1"/>
                  </w14:solidFill>
                </w14:textFill>
              </w:rPr>
              <w:t>设备噪声</w:t>
            </w:r>
            <w:r>
              <w:rPr>
                <w:color w:val="000000" w:themeColor="text1"/>
                <w:highlight w:val="none"/>
                <w14:textFill>
                  <w14:solidFill>
                    <w14:schemeClr w14:val="tx1"/>
                  </w14:solidFill>
                </w14:textFill>
              </w:rPr>
              <w:t>作为点污染源预测，其噪声预测结果见表</w:t>
            </w:r>
            <w:r>
              <w:rPr>
                <w:rFonts w:hint="eastAsia"/>
                <w:color w:val="000000" w:themeColor="text1"/>
                <w:highlight w:val="none"/>
                <w:lang w:val="en-US" w:eastAsia="zh-CN"/>
                <w14:textFill>
                  <w14:solidFill>
                    <w14:schemeClr w14:val="tx1"/>
                  </w14:solidFill>
                </w14:textFill>
              </w:rPr>
              <w:t>35</w:t>
            </w:r>
            <w:r>
              <w:rPr>
                <w:color w:val="000000" w:themeColor="text1"/>
                <w:highlight w:val="none"/>
                <w14:textFill>
                  <w14:solidFill>
                    <w14:schemeClr w14:val="tx1"/>
                  </w14:solidFill>
                </w14:textFill>
              </w:rPr>
              <w:t>。</w:t>
            </w:r>
          </w:p>
          <w:p>
            <w:pPr>
              <w:pStyle w:val="38"/>
              <w:spacing w:after="0" w:line="240" w:lineRule="auto"/>
              <w:ind w:firstLine="422" w:firstLineChars="200"/>
              <w:jc w:val="both"/>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35</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噪声受声点的噪声影响预测                单位：dB（A）</w:t>
            </w:r>
          </w:p>
          <w:tbl>
            <w:tblPr>
              <w:tblStyle w:val="31"/>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564"/>
              <w:gridCol w:w="711"/>
              <w:gridCol w:w="680"/>
              <w:gridCol w:w="730"/>
              <w:gridCol w:w="727"/>
              <w:gridCol w:w="861"/>
              <w:gridCol w:w="754"/>
              <w:gridCol w:w="816"/>
              <w:gridCol w:w="7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33" w:type="pct"/>
                  <w:vMerge w:val="restart"/>
                  <w:noWrap w:val="0"/>
                  <w:vAlign w:val="top"/>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距离</w:t>
                  </w:r>
                </w:p>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噪声源</w:t>
                  </w:r>
                </w:p>
              </w:tc>
              <w:tc>
                <w:tcPr>
                  <w:tcW w:w="4066" w:type="pct"/>
                  <w:gridSpan w:val="9"/>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距噪声污染源距离（m）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33" w:type="pct"/>
                  <w:vMerge w:val="continue"/>
                  <w:noWrap w:val="0"/>
                  <w:vAlign w:val="center"/>
                </w:tcPr>
                <w:p>
                  <w:pPr>
                    <w:pStyle w:val="11"/>
                    <w:bidi w:val="0"/>
                    <w:rPr>
                      <w:color w:val="000000" w:themeColor="text1"/>
                      <w:highlight w:val="none"/>
                      <w14:textFill>
                        <w14:solidFill>
                          <w14:schemeClr w14:val="tx1"/>
                        </w14:solidFill>
                      </w14:textFill>
                    </w:rPr>
                  </w:pPr>
                </w:p>
              </w:tc>
              <w:tc>
                <w:tcPr>
                  <w:tcW w:w="348"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438"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419"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w:t>
                  </w:r>
                </w:p>
              </w:tc>
              <w:tc>
                <w:tcPr>
                  <w:tcW w:w="450"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60</w:t>
                  </w:r>
                </w:p>
              </w:tc>
              <w:tc>
                <w:tcPr>
                  <w:tcW w:w="448"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80</w:t>
                  </w:r>
                </w:p>
              </w:tc>
              <w:tc>
                <w:tcPr>
                  <w:tcW w:w="531"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w:t>
                  </w:r>
                </w:p>
              </w:tc>
              <w:tc>
                <w:tcPr>
                  <w:tcW w:w="465"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200</w:t>
                  </w:r>
                </w:p>
              </w:tc>
              <w:tc>
                <w:tcPr>
                  <w:tcW w:w="503"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300</w:t>
                  </w:r>
                </w:p>
              </w:tc>
              <w:tc>
                <w:tcPr>
                  <w:tcW w:w="461"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一体式露天潜孔钻机</w:t>
                  </w:r>
                </w:p>
              </w:tc>
              <w:tc>
                <w:tcPr>
                  <w:tcW w:w="3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75</w:t>
                  </w:r>
                </w:p>
              </w:tc>
              <w:tc>
                <w:tcPr>
                  <w:tcW w:w="43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69</w:t>
                  </w:r>
                </w:p>
              </w:tc>
              <w:tc>
                <w:tcPr>
                  <w:tcW w:w="419"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63</w:t>
                  </w:r>
                </w:p>
              </w:tc>
              <w:tc>
                <w:tcPr>
                  <w:tcW w:w="450"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59</w:t>
                  </w:r>
                </w:p>
              </w:tc>
              <w:tc>
                <w:tcPr>
                  <w:tcW w:w="4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57</w:t>
                  </w:r>
                </w:p>
              </w:tc>
              <w:tc>
                <w:tcPr>
                  <w:tcW w:w="53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55</w:t>
                  </w:r>
                </w:p>
              </w:tc>
              <w:tc>
                <w:tcPr>
                  <w:tcW w:w="465"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49</w:t>
                  </w:r>
                </w:p>
              </w:tc>
              <w:tc>
                <w:tcPr>
                  <w:tcW w:w="503"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45</w:t>
                  </w:r>
                </w:p>
              </w:tc>
              <w:tc>
                <w:tcPr>
                  <w:tcW w:w="46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全气动潜孔钻机</w:t>
                  </w:r>
                </w:p>
              </w:tc>
              <w:tc>
                <w:tcPr>
                  <w:tcW w:w="3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65</w:t>
                  </w:r>
                </w:p>
              </w:tc>
              <w:tc>
                <w:tcPr>
                  <w:tcW w:w="43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59</w:t>
                  </w:r>
                </w:p>
              </w:tc>
              <w:tc>
                <w:tcPr>
                  <w:tcW w:w="419"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53</w:t>
                  </w:r>
                </w:p>
              </w:tc>
              <w:tc>
                <w:tcPr>
                  <w:tcW w:w="450"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49</w:t>
                  </w:r>
                </w:p>
              </w:tc>
              <w:tc>
                <w:tcPr>
                  <w:tcW w:w="4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47</w:t>
                  </w:r>
                </w:p>
              </w:tc>
              <w:tc>
                <w:tcPr>
                  <w:tcW w:w="53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45</w:t>
                  </w:r>
                </w:p>
              </w:tc>
              <w:tc>
                <w:tcPr>
                  <w:tcW w:w="465"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39</w:t>
                  </w:r>
                </w:p>
              </w:tc>
              <w:tc>
                <w:tcPr>
                  <w:tcW w:w="503"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35</w:t>
                  </w:r>
                </w:p>
              </w:tc>
              <w:tc>
                <w:tcPr>
                  <w:tcW w:w="46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免爆设备</w:t>
                  </w:r>
                </w:p>
              </w:tc>
              <w:tc>
                <w:tcPr>
                  <w:tcW w:w="3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70</w:t>
                  </w:r>
                </w:p>
              </w:tc>
              <w:tc>
                <w:tcPr>
                  <w:tcW w:w="43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64</w:t>
                  </w:r>
                </w:p>
              </w:tc>
              <w:tc>
                <w:tcPr>
                  <w:tcW w:w="419"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58</w:t>
                  </w:r>
                </w:p>
              </w:tc>
              <w:tc>
                <w:tcPr>
                  <w:tcW w:w="450"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54</w:t>
                  </w:r>
                </w:p>
              </w:tc>
              <w:tc>
                <w:tcPr>
                  <w:tcW w:w="4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52</w:t>
                  </w:r>
                </w:p>
              </w:tc>
              <w:tc>
                <w:tcPr>
                  <w:tcW w:w="53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50</w:t>
                  </w:r>
                </w:p>
              </w:tc>
              <w:tc>
                <w:tcPr>
                  <w:tcW w:w="465"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44</w:t>
                  </w:r>
                </w:p>
              </w:tc>
              <w:tc>
                <w:tcPr>
                  <w:tcW w:w="503"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40</w:t>
                  </w:r>
                </w:p>
              </w:tc>
              <w:tc>
                <w:tcPr>
                  <w:tcW w:w="46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柴油挖掘机</w:t>
                  </w:r>
                </w:p>
              </w:tc>
              <w:tc>
                <w:tcPr>
                  <w:tcW w:w="3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75</w:t>
                  </w:r>
                </w:p>
              </w:tc>
              <w:tc>
                <w:tcPr>
                  <w:tcW w:w="43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69</w:t>
                  </w:r>
                </w:p>
              </w:tc>
              <w:tc>
                <w:tcPr>
                  <w:tcW w:w="419"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63</w:t>
                  </w:r>
                </w:p>
              </w:tc>
              <w:tc>
                <w:tcPr>
                  <w:tcW w:w="450"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59</w:t>
                  </w:r>
                </w:p>
              </w:tc>
              <w:tc>
                <w:tcPr>
                  <w:tcW w:w="4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57</w:t>
                  </w:r>
                </w:p>
              </w:tc>
              <w:tc>
                <w:tcPr>
                  <w:tcW w:w="53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55</w:t>
                  </w:r>
                </w:p>
              </w:tc>
              <w:tc>
                <w:tcPr>
                  <w:tcW w:w="465"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49</w:t>
                  </w:r>
                </w:p>
              </w:tc>
              <w:tc>
                <w:tcPr>
                  <w:tcW w:w="503"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45</w:t>
                  </w:r>
                </w:p>
              </w:tc>
              <w:tc>
                <w:tcPr>
                  <w:tcW w:w="46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装载机</w:t>
                  </w:r>
                </w:p>
              </w:tc>
              <w:tc>
                <w:tcPr>
                  <w:tcW w:w="348"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80</w:t>
                  </w:r>
                </w:p>
              </w:tc>
              <w:tc>
                <w:tcPr>
                  <w:tcW w:w="438"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74</w:t>
                  </w:r>
                </w:p>
              </w:tc>
              <w:tc>
                <w:tcPr>
                  <w:tcW w:w="419"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68</w:t>
                  </w:r>
                </w:p>
              </w:tc>
              <w:tc>
                <w:tcPr>
                  <w:tcW w:w="450"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64</w:t>
                  </w:r>
                </w:p>
              </w:tc>
              <w:tc>
                <w:tcPr>
                  <w:tcW w:w="448"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62</w:t>
                  </w:r>
                </w:p>
              </w:tc>
              <w:tc>
                <w:tcPr>
                  <w:tcW w:w="531"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60</w:t>
                  </w:r>
                </w:p>
              </w:tc>
              <w:tc>
                <w:tcPr>
                  <w:tcW w:w="465"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54</w:t>
                  </w:r>
                </w:p>
              </w:tc>
              <w:tc>
                <w:tcPr>
                  <w:tcW w:w="503"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50</w:t>
                  </w:r>
                </w:p>
              </w:tc>
              <w:tc>
                <w:tcPr>
                  <w:tcW w:w="461" w:type="pct"/>
                  <w:noWrap w:val="0"/>
                  <w:vAlign w:val="center"/>
                </w:tcPr>
                <w:p>
                  <w:pPr>
                    <w:pStyle w:val="11"/>
                    <w:bidi w:val="0"/>
                    <w:ind w:right="0" w:righ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自卸汽车</w:t>
                  </w:r>
                </w:p>
              </w:tc>
              <w:tc>
                <w:tcPr>
                  <w:tcW w:w="3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65</w:t>
                  </w:r>
                </w:p>
              </w:tc>
              <w:tc>
                <w:tcPr>
                  <w:tcW w:w="43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59</w:t>
                  </w:r>
                </w:p>
              </w:tc>
              <w:tc>
                <w:tcPr>
                  <w:tcW w:w="419"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53</w:t>
                  </w:r>
                </w:p>
              </w:tc>
              <w:tc>
                <w:tcPr>
                  <w:tcW w:w="450"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49</w:t>
                  </w:r>
                </w:p>
              </w:tc>
              <w:tc>
                <w:tcPr>
                  <w:tcW w:w="448"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47</w:t>
                  </w:r>
                </w:p>
              </w:tc>
              <w:tc>
                <w:tcPr>
                  <w:tcW w:w="53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45</w:t>
                  </w:r>
                </w:p>
              </w:tc>
              <w:tc>
                <w:tcPr>
                  <w:tcW w:w="465"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39</w:t>
                  </w:r>
                </w:p>
              </w:tc>
              <w:tc>
                <w:tcPr>
                  <w:tcW w:w="503"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35</w:t>
                  </w:r>
                </w:p>
              </w:tc>
              <w:tc>
                <w:tcPr>
                  <w:tcW w:w="461" w:type="pct"/>
                  <w:noWrap w:val="0"/>
                  <w:vAlign w:val="center"/>
                </w:tcPr>
                <w:p>
                  <w:pPr>
                    <w:pStyle w:val="11"/>
                    <w:bidi w:val="0"/>
                    <w:ind w:right="0" w:rightChars="0" w:firstLine="0" w:firstLineChars="0"/>
                    <w:rPr>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3" w:type="pct"/>
                  <w:noWrap w:val="0"/>
                  <w:vAlign w:val="center"/>
                </w:tcPr>
                <w:p>
                  <w:pPr>
                    <w:pStyle w:val="11"/>
                    <w:bidi w:val="0"/>
                    <w:ind w:right="0" w:righ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运输车辆</w:t>
                  </w:r>
                </w:p>
              </w:tc>
              <w:tc>
                <w:tcPr>
                  <w:tcW w:w="348"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65</w:t>
                  </w:r>
                </w:p>
              </w:tc>
              <w:tc>
                <w:tcPr>
                  <w:tcW w:w="438"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59</w:t>
                  </w:r>
                </w:p>
              </w:tc>
              <w:tc>
                <w:tcPr>
                  <w:tcW w:w="419"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53</w:t>
                  </w:r>
                </w:p>
              </w:tc>
              <w:tc>
                <w:tcPr>
                  <w:tcW w:w="450"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49</w:t>
                  </w:r>
                </w:p>
              </w:tc>
              <w:tc>
                <w:tcPr>
                  <w:tcW w:w="448"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47</w:t>
                  </w:r>
                </w:p>
              </w:tc>
              <w:tc>
                <w:tcPr>
                  <w:tcW w:w="531"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45</w:t>
                  </w:r>
                </w:p>
              </w:tc>
              <w:tc>
                <w:tcPr>
                  <w:tcW w:w="465"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39</w:t>
                  </w:r>
                </w:p>
              </w:tc>
              <w:tc>
                <w:tcPr>
                  <w:tcW w:w="503"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35</w:t>
                  </w:r>
                </w:p>
              </w:tc>
              <w:tc>
                <w:tcPr>
                  <w:tcW w:w="461" w:type="pct"/>
                  <w:noWrap w:val="0"/>
                  <w:vAlign w:val="center"/>
                </w:tcPr>
                <w:p>
                  <w:pPr>
                    <w:pStyle w:val="11"/>
                    <w:bidi w:val="0"/>
                    <w:ind w:right="0" w:rightChars="0"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33</w:t>
                  </w:r>
                </w:p>
              </w:tc>
            </w:tr>
          </w:tbl>
          <w:p>
            <w:pPr>
              <w:adjustRightInd w:val="0"/>
              <w:snapToGrid w:val="0"/>
              <w:spacing w:line="360" w:lineRule="auto"/>
              <w:ind w:firstLine="480" w:firstLineChars="200"/>
              <w:outlineLvl w:val="2"/>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从</w:t>
            </w:r>
            <w:r>
              <w:rPr>
                <w:rFonts w:hint="eastAsia"/>
                <w:color w:val="000000" w:themeColor="text1"/>
                <w:highlight w:val="none"/>
                <w14:textFill>
                  <w14:solidFill>
                    <w14:schemeClr w14:val="tx1"/>
                  </w14:solidFill>
                </w14:textFill>
              </w:rPr>
              <w:t>上表</w:t>
            </w:r>
            <w:r>
              <w:rPr>
                <w:color w:val="000000" w:themeColor="text1"/>
                <w:highlight w:val="none"/>
                <w14:textFill>
                  <w14:solidFill>
                    <w14:schemeClr w14:val="tx1"/>
                  </w14:solidFill>
                </w14:textFill>
              </w:rPr>
              <w:t>预测结果可知，</w:t>
            </w:r>
            <w:r>
              <w:rPr>
                <w:rFonts w:hint="eastAsia"/>
                <w:color w:val="000000" w:themeColor="text1"/>
                <w:highlight w:val="none"/>
                <w:lang w:eastAsia="zh-CN"/>
                <w14:textFill>
                  <w14:solidFill>
                    <w14:schemeClr w14:val="tx1"/>
                  </w14:solidFill>
                </w14:textFill>
              </w:rPr>
              <w:t>爆破噪声在距离</w:t>
            </w:r>
            <w:r>
              <w:rPr>
                <w:rFonts w:hint="eastAsia"/>
                <w:color w:val="000000" w:themeColor="text1"/>
                <w:highlight w:val="none"/>
                <w:lang w:val="en-US" w:eastAsia="zh-CN"/>
                <w14:textFill>
                  <w14:solidFill>
                    <w14:schemeClr w14:val="tx1"/>
                  </w14:solidFill>
                </w14:textFill>
              </w:rPr>
              <w:t>100m以上和其他</w:t>
            </w:r>
            <w:r>
              <w:rPr>
                <w:color w:val="000000" w:themeColor="text1"/>
                <w:highlight w:val="none"/>
                <w14:textFill>
                  <w14:solidFill>
                    <w14:schemeClr w14:val="tx1"/>
                  </w14:solidFill>
                </w14:textFill>
              </w:rPr>
              <w:t>噪声源在距</w:t>
            </w:r>
            <w:r>
              <w:rPr>
                <w:rFonts w:hint="eastAsia"/>
                <w:color w:val="000000" w:themeColor="text1"/>
                <w:highlight w:val="none"/>
                <w:lang w:val="en-US" w:eastAsia="zh-CN"/>
                <w14:textFill>
                  <w14:solidFill>
                    <w14:schemeClr w14:val="tx1"/>
                  </w14:solidFill>
                </w14:textFill>
              </w:rPr>
              <w:t>60</w:t>
            </w:r>
            <w:r>
              <w:rPr>
                <w:color w:val="000000" w:themeColor="text1"/>
                <w:highlight w:val="none"/>
                <w14:textFill>
                  <w14:solidFill>
                    <w14:schemeClr w14:val="tx1"/>
                  </w14:solidFill>
                </w14:textFill>
              </w:rPr>
              <w:t>m以外</w:t>
            </w:r>
            <w:r>
              <w:rPr>
                <w:rFonts w:hint="eastAsia"/>
                <w:color w:val="000000" w:themeColor="text1"/>
                <w:highlight w:val="none"/>
                <w14:textFill>
                  <w14:solidFill>
                    <w14:schemeClr w14:val="tx1"/>
                  </w14:solidFill>
                </w14:textFill>
              </w:rPr>
              <w:t>的</w:t>
            </w:r>
            <w:r>
              <w:rPr>
                <w:color w:val="000000" w:themeColor="text1"/>
                <w:highlight w:val="none"/>
                <w14:textFill>
                  <w14:solidFill>
                    <w14:schemeClr w14:val="tx1"/>
                  </w14:solidFill>
                </w14:textFill>
              </w:rPr>
              <w:t>预测点噪声满足《工业企业厂界环境噪声排放标准》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GB12348-2008</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中</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类标准</w:t>
            </w:r>
            <w:r>
              <w:rPr>
                <w:rFonts w:hint="eastAsia"/>
                <w:color w:val="000000" w:themeColor="text1"/>
                <w:highlight w:val="none"/>
                <w14:textFill>
                  <w14:solidFill>
                    <w14:schemeClr w14:val="tx1"/>
                  </w14:solidFill>
                </w14:textFill>
              </w:rPr>
              <w:t>中昼间标准（即6</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dB（A））</w:t>
            </w:r>
            <w:r>
              <w:rPr>
                <w:color w:val="000000" w:themeColor="text1"/>
                <w:highlight w:val="none"/>
                <w14:textFill>
                  <w14:solidFill>
                    <w14:schemeClr w14:val="tx1"/>
                  </w14:solidFill>
                </w14:textFill>
              </w:rPr>
              <w:t>，对周围环境影响甚微。因生活区</w:t>
            </w:r>
            <w:r>
              <w:rPr>
                <w:rFonts w:hint="eastAsia"/>
                <w:color w:val="000000" w:themeColor="text1"/>
                <w:highlight w:val="none"/>
                <w:lang w:eastAsia="zh-CN"/>
                <w14:textFill>
                  <w14:solidFill>
                    <w14:schemeClr w14:val="tx1"/>
                  </w14:solidFill>
                </w14:textFill>
              </w:rPr>
              <w:t>仅有临时生活区，夜间无人员居住，日间临时休息</w:t>
            </w:r>
            <w:r>
              <w:rPr>
                <w:color w:val="000000" w:themeColor="text1"/>
                <w:highlight w:val="none"/>
                <w14:textFill>
                  <w14:solidFill>
                    <w14:schemeClr w14:val="tx1"/>
                  </w14:solidFill>
                </w14:textFill>
              </w:rPr>
              <w:t>人员均为矿区工作人员，矿区夜间不工作，因而对其影响不大。</w:t>
            </w:r>
          </w:p>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固废污染源</w:t>
            </w:r>
            <w:r>
              <w:rPr>
                <w:rFonts w:hint="eastAsia"/>
                <w:color w:val="000000" w:themeColor="text1"/>
                <w:highlight w:val="none"/>
                <w14:textFill>
                  <w14:solidFill>
                    <w14:schemeClr w14:val="tx1"/>
                  </w14:solidFill>
                </w14:textFill>
              </w:rPr>
              <w:t>及影响分析</w:t>
            </w:r>
          </w:p>
          <w:p>
            <w:pPr>
              <w:pStyle w:val="72"/>
              <w:adjustRightInd w:val="0"/>
              <w:snapToGrid w:val="0"/>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矿区产生的固废主要为生产固废及生活垃圾。</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.1生产固废</w:t>
            </w:r>
          </w:p>
          <w:p>
            <w:pPr>
              <w:pStyle w:val="72"/>
              <w:pageBreakBefore w:val="0"/>
              <w:widowControl w:val="0"/>
              <w:kinsoku/>
              <w:wordWrap/>
              <w:overflowPunct/>
              <w:topLinePunct w:val="0"/>
              <w:autoSpaceDE/>
              <w:autoSpaceDN/>
              <w:bidi w:val="0"/>
              <w:adjustRightInd w:val="0"/>
              <w:snapToGrid w:val="0"/>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一般固废</w:t>
            </w:r>
          </w:p>
          <w:p>
            <w:pPr>
              <w:pStyle w:val="72"/>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本项目产生的一般工业固废主要包括</w:t>
            </w:r>
            <w:r>
              <w:rPr>
                <w:rFonts w:hint="eastAsia"/>
                <w:color w:val="000000" w:themeColor="text1"/>
                <w:highlight w:val="none"/>
                <w14:textFill>
                  <w14:solidFill>
                    <w14:schemeClr w14:val="tx1"/>
                  </w14:solidFill>
                </w14:textFill>
              </w:rPr>
              <w:t>采剥</w:t>
            </w:r>
            <w:r>
              <w:rPr>
                <w:rFonts w:hint="eastAsia"/>
                <w:color w:val="000000" w:themeColor="text1"/>
                <w:highlight w:val="none"/>
                <w:lang w:eastAsia="zh-CN"/>
                <w14:textFill>
                  <w14:solidFill>
                    <w14:schemeClr w14:val="tx1"/>
                  </w14:solidFill>
                </w14:textFill>
              </w:rPr>
              <w:t>废石。</w:t>
            </w:r>
          </w:p>
          <w:p>
            <w:pPr>
              <w:pStyle w:val="72"/>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废石：</w:t>
            </w:r>
            <w:r>
              <w:rPr>
                <w:rFonts w:hint="eastAsia"/>
                <w:color w:val="000000" w:themeColor="text1"/>
                <w:highlight w:val="none"/>
                <w14:textFill>
                  <w14:solidFill>
                    <w14:schemeClr w14:val="tx1"/>
                  </w14:solidFill>
                </w14:textFill>
              </w:rPr>
              <w:t>矿体开采矿山顶部需对表层覆盖进行剥离，年剥离量</w:t>
            </w:r>
            <w:r>
              <w:rPr>
                <w:rFonts w:hint="eastAsia"/>
                <w:color w:val="000000" w:themeColor="text1"/>
                <w:highlight w:val="none"/>
                <w:lang w:eastAsia="zh-CN"/>
                <w14:textFill>
                  <w14:solidFill>
                    <w14:schemeClr w14:val="tx1"/>
                  </w14:solidFill>
                </w14:textFill>
              </w:rPr>
              <w:t>约</w:t>
            </w:r>
            <w:r>
              <w:rPr>
                <w:rFonts w:hint="eastAsia"/>
                <w:color w:val="000000" w:themeColor="text1"/>
                <w:highlight w:val="none"/>
                <w:lang w:val="en-US" w:eastAsia="zh-CN"/>
                <w14:textFill>
                  <w14:solidFill>
                    <w14:schemeClr w14:val="tx1"/>
                  </w14:solidFill>
                </w14:textFill>
              </w:rPr>
              <w:t>12.56</w:t>
            </w:r>
            <w:r>
              <w:rPr>
                <w:rFonts w:hint="eastAsia"/>
                <w:color w:val="000000" w:themeColor="text1"/>
                <w:highlight w:val="none"/>
                <w14:textFill>
                  <w14:solidFill>
                    <w14:schemeClr w14:val="tx1"/>
                  </w14:solidFill>
                </w14:textFill>
              </w:rPr>
              <w:t>万t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剥离产生的废石堆置于</w:t>
            </w:r>
            <w:r>
              <w:rPr>
                <w:rFonts w:hint="eastAsia"/>
                <w:color w:val="000000" w:themeColor="text1"/>
                <w:highlight w:val="none"/>
                <w:lang w:eastAsia="zh-CN"/>
                <w14:textFill>
                  <w14:solidFill>
                    <w14:schemeClr w14:val="tx1"/>
                  </w14:solidFill>
                </w14:textFill>
              </w:rPr>
              <w:t>废石堆场</w:t>
            </w:r>
            <w:r>
              <w:rPr>
                <w:rFonts w:hint="eastAsia"/>
                <w:color w:val="000000" w:themeColor="text1"/>
                <w:highlight w:val="none"/>
                <w14:textFill>
                  <w14:solidFill>
                    <w14:schemeClr w14:val="tx1"/>
                  </w14:solidFill>
                </w14:textFill>
              </w:rPr>
              <w:t>。矿山开采境界内废石量合计为</w:t>
            </w:r>
            <w:r>
              <w:rPr>
                <w:rFonts w:hint="eastAsia"/>
                <w:color w:val="000000" w:themeColor="text1"/>
                <w:highlight w:val="none"/>
                <w:lang w:val="en-US" w:eastAsia="zh-CN"/>
                <w14:textFill>
                  <w14:solidFill>
                    <w14:schemeClr w14:val="tx1"/>
                  </w14:solidFill>
                </w14:textFill>
              </w:rPr>
              <w:t>175.08</w:t>
            </w:r>
            <w:r>
              <w:rPr>
                <w:rFonts w:hint="eastAsia"/>
                <w:color w:val="000000" w:themeColor="text1"/>
                <w:highlight w:val="none"/>
                <w14:textFill>
                  <w14:solidFill>
                    <w14:schemeClr w14:val="tx1"/>
                  </w14:solidFill>
                </w14:textFill>
              </w:rPr>
              <w:t>万t，考虑到岩土松散、下沉及有一定的富余容量，</w:t>
            </w:r>
            <w:r>
              <w:rPr>
                <w:rFonts w:hint="eastAsia"/>
                <w:color w:val="000000" w:themeColor="text1"/>
                <w:highlight w:val="none"/>
                <w:lang w:eastAsia="zh-CN"/>
                <w14:textFill>
                  <w14:solidFill>
                    <w14:schemeClr w14:val="tx1"/>
                  </w14:solidFill>
                </w14:textFill>
              </w:rPr>
              <w:t>本项目废石堆场面积为</w:t>
            </w:r>
            <w:r>
              <w:rPr>
                <w:rFonts w:hint="eastAsia"/>
                <w:color w:val="000000" w:themeColor="text1"/>
                <w:highlight w:val="none"/>
                <w:lang w:val="en-US" w:eastAsia="zh-CN"/>
                <w14:textFill>
                  <w14:solidFill>
                    <w14:schemeClr w14:val="tx1"/>
                  </w14:solidFill>
                </w14:textFill>
              </w:rPr>
              <w:t>1.08公顷</w:t>
            </w:r>
            <w:r>
              <w:rPr>
                <w:rFonts w:hint="eastAsia"/>
                <w:color w:val="000000" w:themeColor="text1"/>
                <w:highlight w:val="none"/>
                <w:lang w:eastAsia="zh-CN"/>
                <w14:textFill>
                  <w14:solidFill>
                    <w14:schemeClr w14:val="tx1"/>
                  </w14:solidFill>
                </w14:textFill>
              </w:rPr>
              <w:t>，可满足矿山服务年限内的固废堆存。</w:t>
            </w:r>
          </w:p>
          <w:p>
            <w:pPr>
              <w:pStyle w:val="72"/>
              <w:pageBreakBefore w:val="0"/>
              <w:widowControl w:val="0"/>
              <w:kinsoku/>
              <w:wordWrap/>
              <w:overflowPunct/>
              <w:topLinePunct w:val="0"/>
              <w:autoSpaceDE/>
              <w:autoSpaceDN/>
              <w:bidi w:val="0"/>
              <w:adjustRightInd w:val="0"/>
              <w:snapToGrid w:val="0"/>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危废固废</w:t>
            </w:r>
          </w:p>
          <w:p>
            <w:pPr>
              <w:pStyle w:val="68"/>
              <w:pageBreakBefore w:val="0"/>
              <w:widowControl w:val="0"/>
              <w:kinsoku/>
              <w:wordWrap/>
              <w:overflowPunct/>
              <w:topLinePunct w:val="0"/>
              <w:autoSpaceDE/>
              <w:autoSpaceDN/>
              <w:bidi w:val="0"/>
              <w:adjustRightInd w:val="0"/>
              <w:snapToGrid w:val="0"/>
              <w:spacing w:line="360" w:lineRule="auto"/>
              <w:ind w:firstLine="512"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废机油：</w:t>
            </w:r>
            <w:r>
              <w:rPr>
                <w:rFonts w:hint="eastAsia"/>
                <w:color w:val="000000" w:themeColor="text1"/>
                <w:highlight w:val="none"/>
                <w:lang w:val="en-US" w:eastAsia="zh-CN"/>
                <w14:textFill>
                  <w14:solidFill>
                    <w14:schemeClr w14:val="tx1"/>
                  </w14:solidFill>
                </w14:textFill>
              </w:rPr>
              <w:t>车辆、轮船及其它机械维修过程中产生的废发动机油、制动器油、自动变速器油、齿轮油等废润滑油</w:t>
            </w:r>
            <w:r>
              <w:rPr>
                <w:color w:val="000000" w:themeColor="text1"/>
                <w:highlight w:val="none"/>
                <w14:textFill>
                  <w14:solidFill>
                    <w14:schemeClr w14:val="tx1"/>
                  </w14:solidFill>
                </w14:textFill>
              </w:rPr>
              <w:t>，产生量约为</w:t>
            </w:r>
            <w:r>
              <w:rPr>
                <w:rFonts w:hint="eastAsia"/>
                <w:color w:val="000000" w:themeColor="text1"/>
                <w:highlight w:val="none"/>
                <w:lang w:val="en-US" w:eastAsia="zh-CN"/>
                <w14:textFill>
                  <w14:solidFill>
                    <w14:schemeClr w14:val="tx1"/>
                  </w14:solidFill>
                </w14:textFill>
              </w:rPr>
              <w:t>2.6</w:t>
            </w:r>
            <w:r>
              <w:rPr>
                <w:color w:val="000000" w:themeColor="text1"/>
                <w:highlight w:val="none"/>
                <w14:textFill>
                  <w14:solidFill>
                    <w14:schemeClr w14:val="tx1"/>
                  </w14:solidFill>
                </w14:textFill>
              </w:rPr>
              <w:t>t/a。</w:t>
            </w:r>
            <w:r>
              <w:rPr>
                <w:rFonts w:hint="eastAsia"/>
                <w:color w:val="000000" w:themeColor="text1"/>
                <w:highlight w:val="none"/>
                <w:lang w:val="en-US" w:eastAsia="zh-CN"/>
                <w14:textFill>
                  <w14:solidFill>
                    <w14:schemeClr w14:val="tx1"/>
                  </w14:solidFill>
                </w14:textFill>
              </w:rPr>
              <w:t>对照《国家危险废物名录》（</w:t>
            </w:r>
            <w:r>
              <w:rPr>
                <w:rFonts w:hint="default"/>
                <w:color w:val="000000" w:themeColor="text1"/>
                <w:highlight w:val="none"/>
                <w:lang w:val="en-US" w:eastAsia="zh-CN"/>
                <w14:textFill>
                  <w14:solidFill>
                    <w14:schemeClr w14:val="tx1"/>
                  </w14:solidFill>
                </w14:textFill>
              </w:rPr>
              <w:t xml:space="preserve">2021 </w:t>
            </w:r>
            <w:r>
              <w:rPr>
                <w:rFonts w:hint="eastAsia"/>
                <w:color w:val="000000" w:themeColor="text1"/>
                <w:highlight w:val="none"/>
                <w:lang w:val="en-US" w:eastAsia="zh-CN"/>
                <w14:textFill>
                  <w14:solidFill>
                    <w14:schemeClr w14:val="tx1"/>
                  </w14:solidFill>
                </w14:textFill>
              </w:rPr>
              <w:t>年），废机油属于危险废物，危废代码为（</w:t>
            </w:r>
            <w:r>
              <w:rPr>
                <w:rFonts w:hint="default"/>
                <w:color w:val="000000" w:themeColor="text1"/>
                <w:highlight w:val="none"/>
                <w:lang w:val="en-US" w:eastAsia="zh-CN"/>
                <w14:textFill>
                  <w14:solidFill>
                    <w14:schemeClr w14:val="tx1"/>
                  </w14:solidFill>
                </w14:textFill>
              </w:rPr>
              <w:t>HW08</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900-2</w:t>
            </w:r>
            <w:r>
              <w:rPr>
                <w:rFonts w:hint="eastAsia"/>
                <w:color w:val="000000" w:themeColor="text1"/>
                <w:highlight w:val="none"/>
                <w:lang w:val="en-US" w:eastAsia="zh-CN"/>
                <w14:textFill>
                  <w14:solidFill>
                    <w14:schemeClr w14:val="tx1"/>
                  </w14:solidFill>
                </w14:textFill>
              </w:rPr>
              <w:t>14</w:t>
            </w:r>
            <w:r>
              <w:rPr>
                <w:rFonts w:hint="default"/>
                <w:color w:val="000000" w:themeColor="text1"/>
                <w:highlight w:val="none"/>
                <w:lang w:val="en-US" w:eastAsia="zh-CN"/>
                <w14:textFill>
                  <w14:solidFill>
                    <w14:schemeClr w14:val="tx1"/>
                  </w14:solidFill>
                </w14:textFill>
              </w:rPr>
              <w:t>-08</w:t>
            </w:r>
            <w:r>
              <w:rPr>
                <w:rFonts w:hint="eastAsia"/>
                <w:color w:val="000000" w:themeColor="text1"/>
                <w:highlight w:val="none"/>
                <w:lang w:val="en-US" w:eastAsia="zh-CN"/>
                <w14:textFill>
                  <w14:solidFill>
                    <w14:schemeClr w14:val="tx1"/>
                  </w14:solidFill>
                </w14:textFill>
              </w:rPr>
              <w:t>）。</w:t>
            </w:r>
            <w:r>
              <w:rPr>
                <w:color w:val="000000" w:themeColor="text1"/>
                <w:highlight w:val="none"/>
                <w14:textFill>
                  <w14:solidFill>
                    <w14:schemeClr w14:val="tx1"/>
                  </w14:solidFill>
                </w14:textFill>
              </w:rPr>
              <w:t>危险废物储存在危废暂存间，委托有资质的单位统一处理。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left="0" w:right="0"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废油桶：本项目产生的废油桶约为</w:t>
            </w:r>
            <w:r>
              <w:rPr>
                <w:rFonts w:hint="default"/>
                <w:color w:val="000000" w:themeColor="text1"/>
                <w:highlight w:val="none"/>
                <w:lang w:val="en-US" w:eastAsia="zh-CN"/>
                <w14:textFill>
                  <w14:solidFill>
                    <w14:schemeClr w14:val="tx1"/>
                  </w14:solidFill>
                </w14:textFill>
              </w:rPr>
              <w:t>0.</w:t>
            </w:r>
            <w:r>
              <w:rPr>
                <w:rFonts w:hint="eastAsia"/>
                <w:color w:val="000000" w:themeColor="text1"/>
                <w:highlight w:val="none"/>
                <w:lang w:val="en-US" w:eastAsia="zh-CN"/>
                <w14:textFill>
                  <w14:solidFill>
                    <w14:schemeClr w14:val="tx1"/>
                  </w14:solidFill>
                </w14:textFill>
              </w:rPr>
              <w:t>5</w:t>
            </w:r>
            <w:r>
              <w:rPr>
                <w:rFonts w:hint="default"/>
                <w:color w:val="000000" w:themeColor="text1"/>
                <w:highlight w:val="none"/>
                <w:lang w:val="en-US" w:eastAsia="zh-CN"/>
                <w14:textFill>
                  <w14:solidFill>
                    <w14:schemeClr w14:val="tx1"/>
                  </w14:solidFill>
                </w14:textFill>
              </w:rPr>
              <w:t>t/a</w:t>
            </w:r>
            <w:r>
              <w:rPr>
                <w:rFonts w:hint="eastAsia"/>
                <w:color w:val="000000" w:themeColor="text1"/>
                <w:highlight w:val="none"/>
                <w:lang w:val="en-US" w:eastAsia="zh-CN"/>
                <w14:textFill>
                  <w14:solidFill>
                    <w14:schemeClr w14:val="tx1"/>
                  </w14:solidFill>
                </w14:textFill>
              </w:rPr>
              <w:t>，收集、储存于危废暂存间，交由有资质的机构处理。对照《国家危险废物名录》（</w:t>
            </w:r>
            <w:r>
              <w:rPr>
                <w:rFonts w:hint="default"/>
                <w:color w:val="000000" w:themeColor="text1"/>
                <w:highlight w:val="none"/>
                <w:lang w:val="en-US" w:eastAsia="zh-CN"/>
                <w14:textFill>
                  <w14:solidFill>
                    <w14:schemeClr w14:val="tx1"/>
                  </w14:solidFill>
                </w14:textFill>
              </w:rPr>
              <w:t xml:space="preserve">2021 </w:t>
            </w:r>
            <w:r>
              <w:rPr>
                <w:rFonts w:hint="eastAsia"/>
                <w:color w:val="000000" w:themeColor="text1"/>
                <w:highlight w:val="none"/>
                <w:lang w:val="en-US" w:eastAsia="zh-CN"/>
                <w14:textFill>
                  <w14:solidFill>
                    <w14:schemeClr w14:val="tx1"/>
                  </w14:solidFill>
                </w14:textFill>
              </w:rPr>
              <w:t>年），废油桶属于危险废物，危废代码为（</w:t>
            </w:r>
            <w:r>
              <w:rPr>
                <w:rFonts w:hint="default"/>
                <w:color w:val="000000" w:themeColor="text1"/>
                <w:highlight w:val="none"/>
                <w:lang w:val="en-US" w:eastAsia="zh-CN"/>
                <w14:textFill>
                  <w14:solidFill>
                    <w14:schemeClr w14:val="tx1"/>
                  </w14:solidFill>
                </w14:textFill>
              </w:rPr>
              <w:t>HW08</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900-2</w:t>
            </w:r>
            <w:r>
              <w:rPr>
                <w:rFonts w:hint="eastAsia"/>
                <w:color w:val="000000" w:themeColor="text1"/>
                <w:highlight w:val="none"/>
                <w:lang w:val="en-US" w:eastAsia="zh-CN"/>
                <w14:textFill>
                  <w14:solidFill>
                    <w14:schemeClr w14:val="tx1"/>
                  </w14:solidFill>
                </w14:textFill>
              </w:rPr>
              <w:t>49</w:t>
            </w:r>
            <w:r>
              <w:rPr>
                <w:rFonts w:hint="default"/>
                <w:color w:val="000000" w:themeColor="text1"/>
                <w:highlight w:val="none"/>
                <w:lang w:val="en-US" w:eastAsia="zh-CN"/>
                <w14:textFill>
                  <w14:solidFill>
                    <w14:schemeClr w14:val="tx1"/>
                  </w14:solidFill>
                </w14:textFill>
              </w:rPr>
              <w:t>-08</w:t>
            </w:r>
            <w:r>
              <w:rPr>
                <w:rFonts w:hint="eastAsia"/>
                <w:color w:val="000000" w:themeColor="text1"/>
                <w:highlight w:val="none"/>
                <w:lang w:val="en-US" w:eastAsia="zh-CN"/>
                <w14:textFill>
                  <w14:solidFill>
                    <w14:schemeClr w14:val="tx1"/>
                  </w14:solidFill>
                </w14:textFill>
              </w:rPr>
              <w:t>），集中收集暂存于危废间，</w:t>
            </w:r>
            <w:r>
              <w:rPr>
                <w:color w:val="000000" w:themeColor="text1"/>
                <w:highlight w:val="none"/>
                <w14:textFill>
                  <w14:solidFill>
                    <w14:schemeClr w14:val="tx1"/>
                  </w14:solidFill>
                </w14:textFill>
              </w:rPr>
              <w:t>委托有资质的单位统一处理</w:t>
            </w:r>
            <w:r>
              <w:rPr>
                <w:rFonts w:hint="eastAsia"/>
                <w:color w:val="000000" w:themeColor="text1"/>
                <w:highlight w:val="none"/>
                <w:lang w:val="en-US" w:eastAsia="zh-CN"/>
                <w14:textFill>
                  <w14:solidFill>
                    <w14:schemeClr w14:val="tx1"/>
                  </w14:solidFill>
                </w14:textFill>
              </w:rPr>
              <w:t>。</w:t>
            </w:r>
          </w:p>
          <w:p>
            <w:pPr>
              <w:pStyle w:val="68"/>
              <w:pageBreakBefore w:val="0"/>
              <w:widowControl w:val="0"/>
              <w:kinsoku/>
              <w:wordWrap/>
              <w:overflowPunct/>
              <w:topLinePunct w:val="0"/>
              <w:autoSpaceDE/>
              <w:autoSpaceDN/>
              <w:bidi w:val="0"/>
              <w:adjustRightInd w:val="0"/>
              <w:snapToGrid w:val="0"/>
              <w:spacing w:line="360" w:lineRule="auto"/>
              <w:ind w:firstLine="512" w:firstLineChars="200"/>
              <w:jc w:val="both"/>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人工擦洗、设备检修、维护和保养等过程中产生的固废主要为含油废</w:t>
            </w:r>
            <w:r>
              <w:rPr>
                <w:rFonts w:hint="eastAsia"/>
                <w:color w:val="000000" w:themeColor="text1"/>
                <w:highlight w:val="none"/>
                <w14:textFill>
                  <w14:solidFill>
                    <w14:schemeClr w14:val="tx1"/>
                  </w14:solidFill>
                </w14:textFill>
              </w:rPr>
              <w:t>抹布</w:t>
            </w:r>
            <w:r>
              <w:rPr>
                <w:color w:val="000000" w:themeColor="text1"/>
                <w:highlight w:val="none"/>
                <w14:textFill>
                  <w14:solidFill>
                    <w14:schemeClr w14:val="tx1"/>
                  </w14:solidFill>
                </w14:textFill>
              </w:rPr>
              <w:t>、手套等，约</w:t>
            </w:r>
            <w:r>
              <w:rPr>
                <w:rFonts w:hint="eastAsia"/>
                <w:color w:val="000000" w:themeColor="text1"/>
                <w:highlight w:val="none"/>
                <w:lang w:val="en-US" w:eastAsia="zh-CN"/>
                <w14:textFill>
                  <w14:solidFill>
                    <w14:schemeClr w14:val="tx1"/>
                  </w14:solidFill>
                </w14:textFill>
              </w:rPr>
              <w:t>0.5</w:t>
            </w:r>
            <w:r>
              <w:rPr>
                <w:color w:val="000000" w:themeColor="text1"/>
                <w:highlight w:val="none"/>
                <w14:textFill>
                  <w14:solidFill>
                    <w14:schemeClr w14:val="tx1"/>
                  </w14:solidFill>
                </w14:textFill>
              </w:rPr>
              <w:t>t/a。根据《国家危险废物名录》（</w:t>
            </w:r>
            <w:r>
              <w:rPr>
                <w:rFonts w:hint="eastAsia"/>
                <w:color w:val="000000" w:themeColor="text1"/>
                <w:highlight w:val="none"/>
                <w14:textFill>
                  <w14:solidFill>
                    <w14:schemeClr w14:val="tx1"/>
                  </w14:solidFill>
                </w14:textFill>
              </w:rPr>
              <w:t>2021</w:t>
            </w:r>
            <w:r>
              <w:rPr>
                <w:color w:val="000000" w:themeColor="text1"/>
                <w:highlight w:val="none"/>
                <w14:textFill>
                  <w14:solidFill>
                    <w14:schemeClr w14:val="tx1"/>
                  </w14:solidFill>
                </w14:textFill>
              </w:rPr>
              <w:t>版）</w:t>
            </w:r>
            <w:r>
              <w:rPr>
                <w:rFonts w:hint="eastAsia"/>
                <w:color w:val="000000" w:themeColor="text1"/>
                <w:highlight w:val="none"/>
                <w14:textFill>
                  <w14:solidFill>
                    <w14:schemeClr w14:val="tx1"/>
                  </w14:solidFill>
                </w14:textFill>
              </w:rPr>
              <w:t>“废弃的含油抹布、劳保用品属于可豁免的危险废物，可混于生活垃圾，统一收集后</w:t>
            </w:r>
            <w:r>
              <w:rPr>
                <w:rFonts w:hint="eastAsia"/>
                <w:color w:val="000000" w:themeColor="text1"/>
                <w:highlight w:val="none"/>
                <w:lang w:eastAsia="zh-CN"/>
                <w14:textFill>
                  <w14:solidFill>
                    <w14:schemeClr w14:val="tx1"/>
                  </w14:solidFill>
                </w14:textFill>
              </w:rPr>
              <w:t>清运至就近生活垃圾处理场处理</w:t>
            </w:r>
            <w:r>
              <w:rPr>
                <w:rFonts w:hint="eastAsia"/>
                <w:color w:val="000000" w:themeColor="text1"/>
                <w:highlight w:val="none"/>
                <w14:textFill>
                  <w14:solidFill>
                    <w14:schemeClr w14:val="tx1"/>
                  </w14:solidFill>
                </w14:textFill>
              </w:rPr>
              <w:t>。</w:t>
            </w:r>
          </w:p>
          <w:p>
            <w:pPr>
              <w:pStyle w:val="38"/>
              <w:spacing w:after="0" w:line="240" w:lineRule="auto"/>
              <w:ind w:firstLine="422" w:firstLineChars="200"/>
              <w:jc w:val="both"/>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36</w:t>
            </w:r>
            <w:r>
              <w:rPr>
                <w:rFonts w:hint="eastAsia"/>
                <w:color w:val="000000" w:themeColor="text1"/>
                <w:highlight w:val="none"/>
                <w14:textFill>
                  <w14:solidFill>
                    <w14:schemeClr w14:val="tx1"/>
                  </w14:solidFill>
                </w14:textFill>
              </w:rPr>
              <w:t xml:space="preserve">                        危险废物汇总表</w:t>
            </w:r>
          </w:p>
          <w:tbl>
            <w:tblPr>
              <w:tblStyle w:val="31"/>
              <w:tblW w:w="496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953"/>
              <w:gridCol w:w="1347"/>
              <w:gridCol w:w="886"/>
              <w:gridCol w:w="938"/>
              <w:gridCol w:w="544"/>
              <w:gridCol w:w="509"/>
              <w:gridCol w:w="670"/>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危险废物名称</w:t>
                  </w:r>
                </w:p>
              </w:tc>
              <w:tc>
                <w:tcPr>
                  <w:tcW w:w="590"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危险</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废物</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类别</w:t>
                  </w:r>
                </w:p>
              </w:tc>
              <w:tc>
                <w:tcPr>
                  <w:tcW w:w="834"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危险</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废物</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549"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产生</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量（t/a）</w:t>
                  </w:r>
                </w:p>
              </w:tc>
              <w:tc>
                <w:tcPr>
                  <w:tcW w:w="581"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产生</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工序及装置</w:t>
                  </w:r>
                </w:p>
              </w:tc>
              <w:tc>
                <w:tcPr>
                  <w:tcW w:w="337"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形态</w:t>
                  </w:r>
                </w:p>
              </w:tc>
              <w:tc>
                <w:tcPr>
                  <w:tcW w:w="315"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产废周期</w:t>
                  </w:r>
                </w:p>
              </w:tc>
              <w:tc>
                <w:tcPr>
                  <w:tcW w:w="415"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危险</w:t>
                  </w:r>
                </w:p>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特性</w:t>
                  </w:r>
                </w:p>
              </w:tc>
              <w:tc>
                <w:tcPr>
                  <w:tcW w:w="737"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pct"/>
                  <w:vAlign w:val="center"/>
                </w:tcPr>
                <w:p>
                  <w:pPr>
                    <w:pStyle w:val="11"/>
                    <w:rPr>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车辆、轮船及其它机械维修过程中产生的废发动机油、制动器油、自动变速器油、齿轮油等废润滑油 </w:t>
                  </w:r>
                </w:p>
              </w:tc>
              <w:tc>
                <w:tcPr>
                  <w:tcW w:w="590"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HW08</w:t>
                  </w:r>
                </w:p>
                <w:p>
                  <w:pPr>
                    <w:pStyle w:val="11"/>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废润滑油</w:t>
                  </w:r>
                  <w:r>
                    <w:rPr>
                      <w:color w:val="000000" w:themeColor="text1"/>
                      <w:highlight w:val="none"/>
                      <w14:textFill>
                        <w14:solidFill>
                          <w14:schemeClr w14:val="tx1"/>
                        </w14:solidFill>
                      </w14:textFill>
                    </w:rPr>
                    <w:t>与含矿物油废物</w:t>
                  </w:r>
                </w:p>
              </w:tc>
              <w:tc>
                <w:tcPr>
                  <w:tcW w:w="834" w:type="pct"/>
                  <w:vAlign w:val="center"/>
                </w:tcPr>
                <w:p>
                  <w:pPr>
                    <w:pStyle w:val="11"/>
                    <w:rPr>
                      <w:rFonts w:hint="default"/>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900-</w:t>
                  </w:r>
                  <w:r>
                    <w:rPr>
                      <w:rFonts w:hint="eastAsia"/>
                      <w:color w:val="000000" w:themeColor="text1"/>
                      <w:highlight w:val="none"/>
                      <w:lang w:val="en-US" w:eastAsia="zh-CN"/>
                      <w14:textFill>
                        <w14:solidFill>
                          <w14:schemeClr w14:val="tx1"/>
                        </w14:solidFill>
                      </w14:textFill>
                    </w:rPr>
                    <w:t>214-08</w:t>
                  </w:r>
                </w:p>
              </w:tc>
              <w:tc>
                <w:tcPr>
                  <w:tcW w:w="549" w:type="pct"/>
                  <w:vAlign w:val="center"/>
                </w:tcPr>
                <w:p>
                  <w:pPr>
                    <w:pStyle w:val="11"/>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2.6</w:t>
                  </w:r>
                </w:p>
              </w:tc>
              <w:tc>
                <w:tcPr>
                  <w:tcW w:w="581"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机器维修工序</w:t>
                  </w:r>
                </w:p>
              </w:tc>
              <w:tc>
                <w:tcPr>
                  <w:tcW w:w="337"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液态</w:t>
                  </w:r>
                </w:p>
              </w:tc>
              <w:tc>
                <w:tcPr>
                  <w:tcW w:w="315" w:type="pct"/>
                  <w:vAlign w:val="center"/>
                </w:tcPr>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一年一次</w:t>
                  </w:r>
                </w:p>
              </w:tc>
              <w:tc>
                <w:tcPr>
                  <w:tcW w:w="415"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T，I</w:t>
                  </w:r>
                </w:p>
              </w:tc>
              <w:tc>
                <w:tcPr>
                  <w:tcW w:w="737"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暂存在危废暂存间，委托有资质的单位统一处理。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pct"/>
                  <w:vAlign w:val="center"/>
                </w:tcPr>
                <w:p>
                  <w:pPr>
                    <w:pStyle w:val="1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其他生产、销售、使用过程中产生的废矿物油</w:t>
                  </w:r>
                </w:p>
                <w:p>
                  <w:pPr>
                    <w:pStyle w:val="1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及沾染矿物油的废弃包装物</w:t>
                  </w:r>
                </w:p>
              </w:tc>
              <w:tc>
                <w:tcPr>
                  <w:tcW w:w="590"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HW08</w:t>
                  </w:r>
                </w:p>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废润滑油</w:t>
                  </w:r>
                  <w:r>
                    <w:rPr>
                      <w:color w:val="000000" w:themeColor="text1"/>
                      <w:highlight w:val="none"/>
                      <w14:textFill>
                        <w14:solidFill>
                          <w14:schemeClr w14:val="tx1"/>
                        </w14:solidFill>
                      </w14:textFill>
                    </w:rPr>
                    <w:t>与含矿物油废物</w:t>
                  </w:r>
                </w:p>
              </w:tc>
              <w:tc>
                <w:tcPr>
                  <w:tcW w:w="834" w:type="pct"/>
                  <w:vAlign w:val="center"/>
                </w:tcPr>
                <w:p>
                  <w:pPr>
                    <w:pStyle w:val="11"/>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900-249-08</w:t>
                  </w:r>
                </w:p>
              </w:tc>
              <w:tc>
                <w:tcPr>
                  <w:tcW w:w="549" w:type="pct"/>
                  <w:vAlign w:val="center"/>
                </w:tcPr>
                <w:p>
                  <w:pPr>
                    <w:pStyle w:val="11"/>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0.5</w:t>
                  </w:r>
                </w:p>
              </w:tc>
              <w:tc>
                <w:tcPr>
                  <w:tcW w:w="581" w:type="pct"/>
                  <w:vAlign w:val="center"/>
                </w:tcPr>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沾染矿物油的</w:t>
                  </w:r>
                  <w:r>
                    <w:rPr>
                      <w:rFonts w:hint="eastAsia"/>
                      <w:color w:val="000000" w:themeColor="text1"/>
                      <w:highlight w:val="none"/>
                      <w:lang w:eastAsia="zh-CN"/>
                      <w14:textFill>
                        <w14:solidFill>
                          <w14:schemeClr w14:val="tx1"/>
                        </w14:solidFill>
                      </w14:textFill>
                    </w:rPr>
                    <w:t>废弃包装物</w:t>
                  </w:r>
                </w:p>
              </w:tc>
              <w:tc>
                <w:tcPr>
                  <w:tcW w:w="337" w:type="pct"/>
                  <w:vAlign w:val="center"/>
                </w:tcPr>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固态</w:t>
                  </w:r>
                </w:p>
              </w:tc>
              <w:tc>
                <w:tcPr>
                  <w:tcW w:w="315" w:type="pct"/>
                  <w:vAlign w:val="center"/>
                </w:tcPr>
                <w:p>
                  <w:pPr>
                    <w:pStyle w:val="11"/>
                    <w:ind w:firstLine="0"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一年一次</w:t>
                  </w:r>
                </w:p>
              </w:tc>
              <w:tc>
                <w:tcPr>
                  <w:tcW w:w="415" w:type="pct"/>
                  <w:vAlign w:val="center"/>
                </w:tcPr>
                <w:p>
                  <w:pPr>
                    <w:pStyle w:val="11"/>
                    <w:ind w:firstLine="0" w:firstLineChars="0"/>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T，I</w:t>
                  </w:r>
                </w:p>
              </w:tc>
              <w:tc>
                <w:tcPr>
                  <w:tcW w:w="737" w:type="pct"/>
                  <w:vAlign w:val="center"/>
                </w:tcPr>
                <w:p>
                  <w:pPr>
                    <w:pStyle w:val="11"/>
                    <w:ind w:firstLine="0" w:firstLineChars="0"/>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暂存在危废暂存间，委托有资质的单位统一处理。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pct"/>
                  <w:vAlign w:val="center"/>
                </w:tcPr>
                <w:p>
                  <w:pPr>
                    <w:pStyle w:val="1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废弃的含油抹布、劳 保用品 </w:t>
                  </w:r>
                </w:p>
              </w:tc>
              <w:tc>
                <w:tcPr>
                  <w:tcW w:w="590" w:type="pct"/>
                  <w:vAlign w:val="center"/>
                </w:tcPr>
                <w:p>
                  <w:pPr>
                    <w:pStyle w:val="11"/>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834" w:type="pct"/>
                  <w:vAlign w:val="center"/>
                </w:tcPr>
                <w:p>
                  <w:pPr>
                    <w:pStyle w:val="1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900-041-49 </w:t>
                  </w:r>
                </w:p>
                <w:p>
                  <w:pPr>
                    <w:pStyle w:val="11"/>
                    <w:rPr>
                      <w:rFonts w:hint="eastAsia"/>
                      <w:color w:val="000000" w:themeColor="text1"/>
                      <w:highlight w:val="none"/>
                      <w:lang w:val="en-US" w:eastAsia="zh-CN"/>
                      <w14:textFill>
                        <w14:solidFill>
                          <w14:schemeClr w14:val="tx1"/>
                        </w14:solidFill>
                      </w14:textFill>
                    </w:rPr>
                  </w:pPr>
                </w:p>
              </w:tc>
              <w:tc>
                <w:tcPr>
                  <w:tcW w:w="549" w:type="pct"/>
                  <w:vAlign w:val="center"/>
                </w:tcPr>
                <w:p>
                  <w:pPr>
                    <w:pStyle w:val="11"/>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0.5</w:t>
                  </w:r>
                </w:p>
              </w:tc>
              <w:tc>
                <w:tcPr>
                  <w:tcW w:w="581" w:type="pct"/>
                  <w:vAlign w:val="center"/>
                </w:tcPr>
                <w:p>
                  <w:pPr>
                    <w:pStyle w:val="11"/>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废弃的含油抹布、劳 保用品</w:t>
                  </w:r>
                </w:p>
              </w:tc>
              <w:tc>
                <w:tcPr>
                  <w:tcW w:w="337" w:type="pct"/>
                  <w:vAlign w:val="center"/>
                </w:tcPr>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固态</w:t>
                  </w:r>
                </w:p>
              </w:tc>
              <w:tc>
                <w:tcPr>
                  <w:tcW w:w="315" w:type="pct"/>
                  <w:vAlign w:val="center"/>
                </w:tcPr>
                <w:p>
                  <w:pPr>
                    <w:pStyle w:val="11"/>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6月一次</w:t>
                  </w:r>
                </w:p>
              </w:tc>
              <w:tc>
                <w:tcPr>
                  <w:tcW w:w="415" w:type="pct"/>
                  <w:vAlign w:val="center"/>
                </w:tcPr>
                <w:p>
                  <w:pPr>
                    <w:pStyle w:val="1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737" w:type="pct"/>
                  <w:vAlign w:val="center"/>
                </w:tcPr>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混于生活垃圾，定期清运</w:t>
                  </w:r>
                </w:p>
              </w:tc>
            </w:tr>
          </w:tbl>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.2生活垃圾</w:t>
            </w:r>
          </w:p>
          <w:p>
            <w:pPr>
              <w:pStyle w:val="72"/>
              <w:adjustRightInd w:val="0"/>
              <w:snapToGrid w:val="0"/>
              <w:ind w:firstLine="480"/>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本次项目无新增劳动定员，故无生活垃圾新增。</w:t>
            </w:r>
          </w:p>
          <w:p>
            <w:pPr>
              <w:pStyle w:val="5"/>
              <w:keepNext/>
              <w:keepLines/>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2" w:firstLineChars="200"/>
              <w:textAlignment w:val="auto"/>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6.3</w:t>
            </w:r>
            <w:r>
              <w:rPr>
                <w:rFonts w:hint="eastAsia"/>
                <w:color w:val="000000" w:themeColor="text1"/>
                <w:highlight w:val="none"/>
                <w14:textFill>
                  <w14:solidFill>
                    <w14:schemeClr w14:val="tx1"/>
                  </w14:solidFill>
                </w14:textFill>
              </w:rPr>
              <w:t>固体废物汇总</w:t>
            </w:r>
          </w:p>
          <w:p>
            <w:pPr>
              <w:keepNext w:val="0"/>
              <w:keepLines w:val="0"/>
              <w:suppressLineNumbers w:val="0"/>
              <w:bidi w:val="0"/>
              <w:spacing w:before="0" w:beforeAutospacing="0" w:after="0" w:afterAutospacing="0"/>
              <w:ind w:left="0" w:right="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本项目固体废物产生情况见表37。</w:t>
            </w:r>
          </w:p>
          <w:p>
            <w:pPr>
              <w:pStyle w:val="7"/>
              <w:keepNext w:val="0"/>
              <w:keepLines w:val="0"/>
              <w:suppressLineNumbers w:val="0"/>
              <w:bidi w:val="0"/>
              <w:spacing w:before="0" w:beforeAutospacing="0" w:after="0" w:afterAutospacing="0"/>
              <w:ind w:left="0" w:right="0"/>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表37</w:t>
            </w:r>
            <w:r>
              <w:rPr>
                <w:rFonts w:hint="default"/>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rFonts w:hint="default"/>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rFonts w:hint="default"/>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本项目固体废物分析结果汇总表</w:t>
            </w:r>
          </w:p>
          <w:tbl>
            <w:tblPr>
              <w:tblStyle w:val="31"/>
              <w:tblW w:w="4993"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shd w:val="clear" w:color="auto" w:fill="auto"/>
              <w:tblLayout w:type="autofit"/>
              <w:tblCellMar>
                <w:top w:w="0" w:type="dxa"/>
                <w:left w:w="108" w:type="dxa"/>
                <w:bottom w:w="0" w:type="dxa"/>
                <w:right w:w="108" w:type="dxa"/>
              </w:tblCellMar>
            </w:tblPr>
            <w:tblGrid>
              <w:gridCol w:w="979"/>
              <w:gridCol w:w="1100"/>
              <w:gridCol w:w="688"/>
              <w:gridCol w:w="1359"/>
              <w:gridCol w:w="1291"/>
              <w:gridCol w:w="1027"/>
              <w:gridCol w:w="1660"/>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shd w:val="clear" w:color="auto" w:fill="auto"/>
                <w:tblCellMar>
                  <w:top w:w="0" w:type="dxa"/>
                  <w:left w:w="108" w:type="dxa"/>
                  <w:bottom w:w="0" w:type="dxa"/>
                  <w:right w:w="108" w:type="dxa"/>
                </w:tblCellMar>
              </w:tblPrEx>
              <w:trPr>
                <w:jc w:val="center"/>
              </w:trPr>
              <w:tc>
                <w:tcPr>
                  <w:tcW w:w="979"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名称</w:t>
                  </w:r>
                </w:p>
              </w:tc>
              <w:tc>
                <w:tcPr>
                  <w:tcW w:w="1100"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产生</w:t>
                  </w:r>
                </w:p>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工序</w:t>
                  </w:r>
                </w:p>
              </w:tc>
              <w:tc>
                <w:tcPr>
                  <w:tcW w:w="688"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形态</w:t>
                  </w:r>
                </w:p>
              </w:tc>
              <w:tc>
                <w:tcPr>
                  <w:tcW w:w="1359"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主要成分</w:t>
                  </w:r>
                </w:p>
              </w:tc>
              <w:tc>
                <w:tcPr>
                  <w:tcW w:w="1291"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废物代码</w:t>
                  </w:r>
                </w:p>
              </w:tc>
              <w:tc>
                <w:tcPr>
                  <w:tcW w:w="1027"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产生量（</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tc>
              <w:tc>
                <w:tcPr>
                  <w:tcW w:w="1660"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处理处置方法</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shd w:val="clear" w:color="auto" w:fill="auto"/>
                <w:tblCellMar>
                  <w:top w:w="0" w:type="dxa"/>
                  <w:left w:w="108" w:type="dxa"/>
                  <w:bottom w:w="0" w:type="dxa"/>
                  <w:right w:w="108" w:type="dxa"/>
                </w:tblCellMar>
              </w:tblPrEx>
              <w:trPr>
                <w:jc w:val="center"/>
              </w:trPr>
              <w:tc>
                <w:tcPr>
                  <w:tcW w:w="979"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废石</w:t>
                  </w:r>
                </w:p>
              </w:tc>
              <w:tc>
                <w:tcPr>
                  <w:tcW w:w="1100"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表土剥离</w:t>
                  </w:r>
                </w:p>
              </w:tc>
              <w:tc>
                <w:tcPr>
                  <w:tcW w:w="688"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固态</w:t>
                  </w:r>
                </w:p>
              </w:tc>
              <w:tc>
                <w:tcPr>
                  <w:tcW w:w="1359"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废石</w:t>
                  </w:r>
                </w:p>
              </w:tc>
              <w:tc>
                <w:tcPr>
                  <w:tcW w:w="1291"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080-001-29</w:t>
                  </w:r>
                </w:p>
              </w:tc>
              <w:tc>
                <w:tcPr>
                  <w:tcW w:w="1027"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125600</w:t>
                  </w:r>
                </w:p>
              </w:tc>
              <w:tc>
                <w:tcPr>
                  <w:tcW w:w="1660"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堆于废石场</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shd w:val="clear" w:color="auto" w:fill="auto"/>
                <w:tblCellMar>
                  <w:top w:w="0" w:type="dxa"/>
                  <w:left w:w="108" w:type="dxa"/>
                  <w:bottom w:w="0" w:type="dxa"/>
                  <w:right w:w="108" w:type="dxa"/>
                </w:tblCellMar>
              </w:tblPrEx>
              <w:trPr>
                <w:jc w:val="center"/>
              </w:trPr>
              <w:tc>
                <w:tcPr>
                  <w:tcW w:w="979"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废弃抹布、劳动用品</w:t>
                  </w:r>
                </w:p>
              </w:tc>
              <w:tc>
                <w:tcPr>
                  <w:tcW w:w="1100"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机械维修</w:t>
                  </w:r>
                </w:p>
              </w:tc>
              <w:tc>
                <w:tcPr>
                  <w:tcW w:w="688"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固态</w:t>
                  </w:r>
                </w:p>
              </w:tc>
              <w:tc>
                <w:tcPr>
                  <w:tcW w:w="1359"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含油抹布、劳 保用品</w:t>
                  </w:r>
                </w:p>
              </w:tc>
              <w:tc>
                <w:tcPr>
                  <w:tcW w:w="1291"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900-041-49</w:t>
                  </w:r>
                </w:p>
              </w:tc>
              <w:tc>
                <w:tcPr>
                  <w:tcW w:w="1027"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0.5</w:t>
                  </w:r>
                </w:p>
              </w:tc>
              <w:tc>
                <w:tcPr>
                  <w:tcW w:w="1660"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混于生活垃圾，定期清运</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shd w:val="clear" w:color="auto" w:fill="auto"/>
                <w:tblCellMar>
                  <w:top w:w="0" w:type="dxa"/>
                  <w:left w:w="108" w:type="dxa"/>
                  <w:bottom w:w="0" w:type="dxa"/>
                  <w:right w:w="108" w:type="dxa"/>
                </w:tblCellMar>
              </w:tblPrEx>
              <w:trPr>
                <w:jc w:val="center"/>
              </w:trPr>
              <w:tc>
                <w:tcPr>
                  <w:tcW w:w="979"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w:t>
                  </w:r>
                  <w:r>
                    <w:rPr>
                      <w:rFonts w:hint="eastAsia" w:cs="Times New Roman"/>
                      <w:color w:val="000000" w:themeColor="text1"/>
                      <w:highlight w:val="none"/>
                      <w:lang w:val="en-US" w:eastAsia="zh-CN"/>
                      <w14:textFill>
                        <w14:solidFill>
                          <w14:schemeClr w14:val="tx1"/>
                        </w14:solidFill>
                      </w14:textFill>
                    </w:rPr>
                    <w:t>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油</w:t>
                  </w:r>
                </w:p>
              </w:tc>
              <w:tc>
                <w:tcPr>
                  <w:tcW w:w="1100"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机械设备</w:t>
                  </w:r>
                </w:p>
              </w:tc>
              <w:tc>
                <w:tcPr>
                  <w:tcW w:w="688"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液态</w:t>
                  </w:r>
                </w:p>
              </w:tc>
              <w:tc>
                <w:tcPr>
                  <w:tcW w:w="1359"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烷烃、多环芳烃、烯烃、苯系物、酚类</w:t>
                  </w:r>
                </w:p>
              </w:tc>
              <w:tc>
                <w:tcPr>
                  <w:tcW w:w="1291"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900-</w:t>
                  </w:r>
                  <w:r>
                    <w:rPr>
                      <w:rFonts w:hint="eastAsia"/>
                      <w:color w:val="000000" w:themeColor="text1"/>
                      <w:highlight w:val="none"/>
                      <w:lang w:val="en-US" w:eastAsia="zh-CN"/>
                      <w14:textFill>
                        <w14:solidFill>
                          <w14:schemeClr w14:val="tx1"/>
                        </w14:solidFill>
                      </w14:textFill>
                    </w:rPr>
                    <w:t>214-08</w:t>
                  </w:r>
                </w:p>
              </w:tc>
              <w:tc>
                <w:tcPr>
                  <w:tcW w:w="1027"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.6</w:t>
                  </w:r>
                </w:p>
              </w:tc>
              <w:tc>
                <w:tcPr>
                  <w:tcW w:w="1660" w:type="dxa"/>
                  <w:vMerge w:val="restart"/>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危废暂存间，定期交由具有相关处理资质的单位处理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shd w:val="clear" w:color="auto" w:fill="auto"/>
                <w:tblCellMar>
                  <w:top w:w="0" w:type="dxa"/>
                  <w:left w:w="108" w:type="dxa"/>
                  <w:bottom w:w="0" w:type="dxa"/>
                  <w:right w:w="108" w:type="dxa"/>
                </w:tblCellMar>
              </w:tblPrEx>
              <w:trPr>
                <w:jc w:val="center"/>
              </w:trPr>
              <w:tc>
                <w:tcPr>
                  <w:tcW w:w="979"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废油桶</w:t>
                  </w:r>
                </w:p>
              </w:tc>
              <w:tc>
                <w:tcPr>
                  <w:tcW w:w="1100"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机械设备</w:t>
                  </w:r>
                </w:p>
              </w:tc>
              <w:tc>
                <w:tcPr>
                  <w:tcW w:w="688"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固态</w:t>
                  </w:r>
                </w:p>
              </w:tc>
              <w:tc>
                <w:tcPr>
                  <w:tcW w:w="1359" w:type="dxa"/>
                  <w:tcBorders>
                    <w:tl2br w:val="nil"/>
                    <w:tr2bl w:val="nil"/>
                  </w:tcBorders>
                  <w:shd w:val="clear" w:color="auto" w:fill="auto"/>
                  <w:vAlign w:val="center"/>
                </w:tcPr>
                <w:p>
                  <w:pPr>
                    <w:pStyle w:val="11"/>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烷烃、多环芳烃、烯烃、苯系物、酚类</w:t>
                  </w:r>
                </w:p>
              </w:tc>
              <w:tc>
                <w:tcPr>
                  <w:tcW w:w="1291"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900-249-08</w:t>
                  </w:r>
                </w:p>
              </w:tc>
              <w:tc>
                <w:tcPr>
                  <w:tcW w:w="1027" w:type="dxa"/>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0.5</w:t>
                  </w:r>
                </w:p>
              </w:tc>
              <w:tc>
                <w:tcPr>
                  <w:tcW w:w="1660" w:type="dxa"/>
                  <w:vMerge w:val="continue"/>
                  <w:tcBorders>
                    <w:tl2br w:val="nil"/>
                    <w:tr2bl w:val="nil"/>
                  </w:tcBorders>
                  <w:shd w:val="clear" w:color="auto" w:fill="auto"/>
                  <w:vAlign w:val="center"/>
                </w:tcPr>
                <w:p>
                  <w:pPr>
                    <w:pStyle w:val="11"/>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bl>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6.4固体废物环境影响分析</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本项目开采的石灰石为非金属矿，运营期内产生的废石属第Ⅰ类一般工业固废，部分用于矿区道路的修建、回填采坑区，其余堆于废石场。生活垃圾分类收集，</w:t>
            </w:r>
            <w:r>
              <w:rPr>
                <w:color w:val="000000" w:themeColor="text1"/>
                <w:highlight w:val="none"/>
                <w14:textFill>
                  <w14:solidFill>
                    <w14:schemeClr w14:val="tx1"/>
                  </w14:solidFill>
                </w14:textFill>
              </w:rPr>
              <w:t>生活垃圾收集后一起运至</w:t>
            </w:r>
            <w:r>
              <w:rPr>
                <w:rFonts w:hint="eastAsia"/>
                <w:color w:val="000000" w:themeColor="text1"/>
                <w:highlight w:val="none"/>
                <w:lang w:eastAsia="zh-CN"/>
                <w14:textFill>
                  <w14:solidFill>
                    <w14:schemeClr w14:val="tx1"/>
                  </w14:solidFill>
                </w14:textFill>
              </w:rPr>
              <w:t>当地</w:t>
            </w:r>
            <w:r>
              <w:rPr>
                <w:color w:val="000000" w:themeColor="text1"/>
                <w:highlight w:val="none"/>
                <w14:textFill>
                  <w14:solidFill>
                    <w14:schemeClr w14:val="tx1"/>
                  </w14:solidFill>
                </w14:textFill>
              </w:rPr>
              <w:t>生活垃圾填埋场进行处置</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废弃的含油抹布、劳 保用品与生活垃圾混存处理。维修收集废润滑油和废矿物油暂存于危废间，危废间面积15m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，能够满足废润滑油与沾染矿物油的</w:t>
            </w:r>
            <w:r>
              <w:rPr>
                <w:rFonts w:hint="eastAsia"/>
                <w:color w:val="000000" w:themeColor="text1"/>
                <w:highlight w:val="none"/>
                <w:lang w:eastAsia="zh-CN"/>
                <w14:textFill>
                  <w14:solidFill>
                    <w14:schemeClr w14:val="tx1"/>
                  </w14:solidFill>
                </w14:textFill>
              </w:rPr>
              <w:t>废弃包装物</w:t>
            </w:r>
            <w:r>
              <w:rPr>
                <w:rFonts w:hint="eastAsia"/>
                <w:color w:val="000000" w:themeColor="text1"/>
                <w:highlight w:val="none"/>
                <w:lang w:val="en-US" w:eastAsia="zh-CN"/>
                <w14:textFill>
                  <w14:solidFill>
                    <w14:schemeClr w14:val="tx1"/>
                  </w14:solidFill>
                </w14:textFill>
              </w:rPr>
              <w:t>的暂存要求。</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综上所述，项目固废均能得到妥善处置或综合利用，对环境应很小。</w:t>
            </w:r>
          </w:p>
          <w:p>
            <w:pPr>
              <w:pStyle w:val="5"/>
              <w:numPr>
                <w:ilvl w:val="0"/>
                <w:numId w:val="0"/>
              </w:numPr>
              <w:suppressLineNumbers w:val="0"/>
              <w:bidi w:val="0"/>
              <w:spacing w:before="0" w:beforeAutospacing="0" w:after="0" w:afterAutospacing="0"/>
              <w:ind w:leftChars="0" w:right="0" w:rightChars="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地下水</w:t>
            </w:r>
            <w:r>
              <w:rPr>
                <w:rFonts w:hint="eastAsia"/>
                <w:color w:val="000000" w:themeColor="text1"/>
                <w:highlight w:val="none"/>
                <w:lang w:eastAsia="zh-CN"/>
                <w14:textFill>
                  <w14:solidFill>
                    <w14:schemeClr w14:val="tx1"/>
                  </w14:solidFill>
                </w14:textFill>
              </w:rPr>
              <w:t>、土壤环境影响分析</w:t>
            </w:r>
          </w:p>
          <w:p>
            <w:pPr>
              <w:pStyle w:val="74"/>
              <w:bidi w:val="0"/>
              <w:spacing w:line="360" w:lineRule="auto"/>
              <w:jc w:val="both"/>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项目运营期地下水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和土壤</w:t>
            </w:r>
            <w:r>
              <w:rPr>
                <w:rFonts w:hint="default" w:ascii="Times New Roman" w:hAnsi="Times New Roman" w:eastAsia="宋体" w:cs="Times New Roman"/>
                <w:color w:val="000000" w:themeColor="text1"/>
                <w:highlight w:val="none"/>
                <w:lang w:val="en-US" w:eastAsia="zh-CN"/>
                <w14:textFill>
                  <w14:solidFill>
                    <w14:schemeClr w14:val="tx1"/>
                  </w14:solidFill>
                </w14:textFill>
              </w:rPr>
              <w:t>的污染源主要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包括：①</w:t>
            </w:r>
            <w:r>
              <w:rPr>
                <w:rFonts w:hint="default" w:ascii="Times New Roman" w:hAnsi="Times New Roman" w:eastAsia="宋体" w:cs="Times New Roman"/>
                <w:color w:val="000000" w:themeColor="text1"/>
                <w:highlight w:val="none"/>
                <w:lang w:val="en-US" w:eastAsia="zh-CN"/>
                <w14:textFill>
                  <w14:solidFill>
                    <w14:schemeClr w14:val="tx1"/>
                  </w14:solidFill>
                </w14:textFill>
              </w:rPr>
              <w:t>危险废物暂存过程，盛装容器发生破裂</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，防渗层发生破裂的极端情况下，危废</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下渗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，造成</w:t>
            </w:r>
            <w:r>
              <w:rPr>
                <w:rFonts w:hint="default" w:ascii="Times New Roman" w:hAnsi="Times New Roman" w:eastAsia="宋体" w:cs="Times New Roman"/>
                <w:color w:val="000000" w:themeColor="text1"/>
                <w:highlight w:val="none"/>
                <w:lang w:val="en-US" w:eastAsia="zh-CN"/>
                <w14:textFill>
                  <w14:solidFill>
                    <w14:schemeClr w14:val="tx1"/>
                  </w14:solidFill>
                </w14:textFill>
              </w:rPr>
              <w:t>污染地下水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和土壤</w:t>
            </w:r>
            <w:r>
              <w:rPr>
                <w:rFonts w:hint="eastAsia"/>
                <w:color w:val="000000" w:themeColor="text1"/>
                <w:highlight w:val="none"/>
                <w:lang w:val="en-US" w:eastAsia="zh-CN"/>
                <w14:textFill>
                  <w14:solidFill>
                    <w14:schemeClr w14:val="tx1"/>
                  </w14:solidFill>
                </w14:textFill>
              </w:rPr>
              <w:t>污染。</w:t>
            </w:r>
          </w:p>
          <w:p>
            <w:pPr>
              <w:pStyle w:val="5"/>
              <w:numPr>
                <w:ilvl w:val="0"/>
                <w:numId w:val="0"/>
              </w:numPr>
              <w:suppressLineNumbers w:val="0"/>
              <w:bidi w:val="0"/>
              <w:spacing w:before="0" w:beforeAutospacing="0" w:after="0" w:afterAutospacing="0"/>
              <w:ind w:leftChars="0" w:right="0" w:rightChars="0"/>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三本账</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本项目属于改</w:t>
            </w:r>
            <w:r>
              <w:rPr>
                <w:rFonts w:hint="eastAsia" w:eastAsia="宋体" w:cs="Times New Roman"/>
                <w:color w:val="000000"/>
                <w:sz w:val="24"/>
                <w:szCs w:val="24"/>
                <w:lang w:eastAsia="zh-CN"/>
              </w:rPr>
              <w:t>建</w:t>
            </w:r>
            <w:r>
              <w:rPr>
                <w:rFonts w:hint="default" w:ascii="Times New Roman" w:hAnsi="Times New Roman" w:eastAsia="宋体" w:cs="Times New Roman"/>
                <w:color w:val="000000"/>
                <w:sz w:val="24"/>
                <w:szCs w:val="24"/>
              </w:rPr>
              <w:t>项目，</w:t>
            </w:r>
            <w:r>
              <w:rPr>
                <w:rFonts w:hint="eastAsia" w:eastAsia="宋体" w:cs="Times New Roman"/>
                <w:color w:val="000000"/>
                <w:sz w:val="24"/>
                <w:szCs w:val="24"/>
                <w:lang w:eastAsia="zh-CN"/>
              </w:rPr>
              <w:t>改建</w:t>
            </w:r>
            <w:r>
              <w:rPr>
                <w:rFonts w:hint="default" w:ascii="Times New Roman" w:hAnsi="Times New Roman" w:eastAsia="宋体" w:cs="Times New Roman"/>
                <w:color w:val="000000"/>
                <w:sz w:val="24"/>
                <w:szCs w:val="24"/>
              </w:rPr>
              <w:t>后主要污染物排放量变化情况见表</w:t>
            </w:r>
            <w:r>
              <w:rPr>
                <w:rFonts w:hint="eastAsia" w:cs="Times New Roman"/>
                <w:color w:val="000000"/>
                <w:sz w:val="24"/>
                <w:szCs w:val="24"/>
                <w:lang w:val="en-US" w:eastAsia="zh-CN"/>
              </w:rPr>
              <w:t>38</w:t>
            </w:r>
            <w:r>
              <w:rPr>
                <w:rFonts w:hint="default" w:ascii="Times New Roman" w:hAnsi="Times New Roman" w:eastAsia="宋体" w:cs="Times New Roman"/>
                <w:color w:val="00000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ind w:firstLine="422" w:firstLineChars="200"/>
              <w:jc w:val="left"/>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表</w:t>
            </w:r>
            <w:r>
              <w:rPr>
                <w:rFonts w:hint="eastAsia" w:eastAsia="宋体" w:cs="Times New Roman"/>
                <w:b/>
                <w:bCs/>
                <w:color w:val="000000"/>
                <w:kern w:val="0"/>
                <w:sz w:val="21"/>
                <w:szCs w:val="21"/>
                <w:lang w:val="en-US" w:eastAsia="zh-CN"/>
              </w:rPr>
              <w:t>38</w:t>
            </w:r>
            <w:r>
              <w:rPr>
                <w:rFonts w:hint="default" w:ascii="Times New Roman" w:hAnsi="Times New Roman" w:eastAsia="宋体" w:cs="Times New Roman"/>
                <w:b/>
                <w:bCs/>
                <w:color w:val="000000"/>
                <w:kern w:val="0"/>
                <w:sz w:val="21"/>
                <w:szCs w:val="21"/>
              </w:rPr>
              <w:t xml:space="preserve">       </w:t>
            </w:r>
            <w:r>
              <w:rPr>
                <w:rFonts w:hint="eastAsia" w:cs="Times New Roman"/>
                <w:b/>
                <w:bCs/>
                <w:color w:val="000000"/>
                <w:kern w:val="0"/>
                <w:sz w:val="21"/>
                <w:szCs w:val="21"/>
                <w:lang w:val="en-US" w:eastAsia="zh-CN"/>
              </w:rPr>
              <w:t xml:space="preserve">    </w:t>
            </w:r>
            <w:r>
              <w:rPr>
                <w:rFonts w:hint="default" w:ascii="Times New Roman" w:hAnsi="Times New Roman" w:eastAsia="宋体" w:cs="Times New Roman"/>
                <w:b/>
                <w:bCs/>
                <w:color w:val="000000"/>
                <w:kern w:val="0"/>
                <w:sz w:val="21"/>
                <w:szCs w:val="21"/>
              </w:rPr>
              <w:t xml:space="preserve">         技改后主要污染物排放量</w:t>
            </w:r>
          </w:p>
          <w:tbl>
            <w:tblPr>
              <w:tblStyle w:val="31"/>
              <w:tblW w:w="4996"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19"/>
              <w:gridCol w:w="1381"/>
              <w:gridCol w:w="1005"/>
              <w:gridCol w:w="1202"/>
              <w:gridCol w:w="1128"/>
              <w:gridCol w:w="1136"/>
              <w:gridCol w:w="12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类别</w:t>
                  </w:r>
                </w:p>
              </w:tc>
              <w:tc>
                <w:tcPr>
                  <w:tcW w:w="85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污染物名称</w:t>
                  </w:r>
                </w:p>
              </w:tc>
              <w:tc>
                <w:tcPr>
                  <w:tcW w:w="6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现有</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排放量</w:t>
                  </w:r>
                </w:p>
              </w:tc>
              <w:tc>
                <w:tcPr>
                  <w:tcW w:w="7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eastAsia="宋体" w:cs="Times New Roman"/>
                      <w:color w:val="000000"/>
                      <w:sz w:val="21"/>
                      <w:szCs w:val="21"/>
                      <w:lang w:eastAsia="zh-CN"/>
                    </w:rPr>
                    <w:t>改建</w:t>
                  </w:r>
                  <w:r>
                    <w:rPr>
                      <w:rFonts w:hint="default" w:ascii="Times New Roman" w:hAnsi="Times New Roman" w:eastAsia="宋体" w:cs="Times New Roman"/>
                      <w:color w:val="000000"/>
                      <w:sz w:val="21"/>
                      <w:szCs w:val="21"/>
                    </w:rPr>
                    <w:t>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排放量</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以新带老削减量</w:t>
                  </w:r>
                </w:p>
              </w:tc>
              <w:tc>
                <w:tcPr>
                  <w:tcW w:w="7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eastAsia="宋体" w:cs="Times New Roman"/>
                      <w:color w:val="000000"/>
                      <w:sz w:val="21"/>
                      <w:szCs w:val="21"/>
                      <w:lang w:eastAsia="zh-CN"/>
                    </w:rPr>
                    <w:t>改建</w:t>
                  </w:r>
                  <w:r>
                    <w:rPr>
                      <w:rFonts w:hint="default" w:ascii="Times New Roman" w:hAnsi="Times New Roman" w:eastAsia="宋体" w:cs="Times New Roman"/>
                      <w:color w:val="000000"/>
                      <w:sz w:val="21"/>
                      <w:szCs w:val="21"/>
                    </w:rPr>
                    <w:t>后</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排放量</w:t>
                  </w:r>
                </w:p>
              </w:tc>
              <w:tc>
                <w:tcPr>
                  <w:tcW w:w="76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eastAsia="宋体" w:cs="Times New Roman"/>
                      <w:color w:val="000000"/>
                      <w:sz w:val="21"/>
                      <w:szCs w:val="21"/>
                      <w:lang w:eastAsia="zh-CN"/>
                    </w:rPr>
                    <w:t>改建</w:t>
                  </w:r>
                  <w:r>
                    <w:rPr>
                      <w:rFonts w:hint="default" w:ascii="Times New Roman" w:hAnsi="Times New Roman" w:eastAsia="宋体" w:cs="Times New Roman"/>
                      <w:color w:val="000000"/>
                      <w:sz w:val="21"/>
                      <w:szCs w:val="21"/>
                    </w:rPr>
                    <w:t>后变化量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废气</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85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eastAsia="zh-CN"/>
                    </w:rPr>
                  </w:pPr>
                  <w:r>
                    <w:rPr>
                      <w:rFonts w:hint="eastAsia"/>
                    </w:rPr>
                    <w:t>剥离粉尘</w:t>
                  </w:r>
                </w:p>
              </w:tc>
              <w:tc>
                <w:tcPr>
                  <w:tcW w:w="619"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0.09t/a</w:t>
                  </w:r>
                </w:p>
              </w:tc>
              <w:tc>
                <w:tcPr>
                  <w:tcW w:w="74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1.256t/a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700"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1.256t/a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 w:val="0"/>
                      <w:bCs w:val="0"/>
                      <w:color w:val="000000"/>
                      <w:sz w:val="21"/>
                      <w:szCs w:val="21"/>
                      <w:highlight w:val="none"/>
                      <w:lang w:val="en-US" w:eastAsia="zh-CN"/>
                    </w:rPr>
                    <w:t>+</w:t>
                  </w:r>
                  <w:r>
                    <w:rPr>
                      <w:rFonts w:hint="eastAsia" w:ascii="Times New Roman" w:hAnsi="Times New Roman" w:eastAsia="宋体" w:cs="Times New Roman"/>
                      <w:b w:val="0"/>
                      <w:bCs w:val="0"/>
                      <w:color w:val="000000"/>
                      <w:sz w:val="21"/>
                      <w:szCs w:val="21"/>
                      <w:highlight w:val="none"/>
                      <w:lang w:val="en-US" w:eastAsia="zh-CN"/>
                    </w:rPr>
                    <w:t>1.166</w:t>
                  </w:r>
                  <w:r>
                    <w:rPr>
                      <w:rFonts w:hint="default" w:ascii="Times New Roman" w:hAnsi="Times New Roman" w:eastAsia="宋体" w:cs="Times New Roman"/>
                      <w:b w:val="0"/>
                      <w:bCs w:val="0"/>
                      <w:color w:val="000000"/>
                      <w:sz w:val="21"/>
                      <w:szCs w:val="21"/>
                      <w:highlight w:val="none"/>
                      <w:lang w:val="en-US" w:eastAsia="zh-CN"/>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85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eastAsia="zh-CN"/>
                    </w:rPr>
                  </w:pPr>
                  <w:r>
                    <w:rPr>
                      <w:rFonts w:hint="eastAsia"/>
                    </w:rPr>
                    <w:t>钻孔凿岩</w:t>
                  </w:r>
                </w:p>
              </w:tc>
              <w:tc>
                <w:tcPr>
                  <w:tcW w:w="619"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0.1194t/a</w:t>
                  </w:r>
                </w:p>
              </w:tc>
              <w:tc>
                <w:tcPr>
                  <w:tcW w:w="74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0.1194t/a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700"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0.1194t/a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85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rPr>
                    <w:t>爆破</w:t>
                  </w:r>
                </w:p>
              </w:tc>
              <w:tc>
                <w:tcPr>
                  <w:tcW w:w="619"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2.12t/a</w:t>
                  </w:r>
                </w:p>
              </w:tc>
              <w:tc>
                <w:tcPr>
                  <w:tcW w:w="74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2.12t/a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700"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2.12t/a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85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rPr>
                    <w:t>液压碎石</w:t>
                  </w:r>
                </w:p>
              </w:tc>
              <w:tc>
                <w:tcPr>
                  <w:tcW w:w="619"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0.493t/a</w:t>
                  </w:r>
                </w:p>
              </w:tc>
              <w:tc>
                <w:tcPr>
                  <w:tcW w:w="74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0.493t/a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0</w:t>
                  </w:r>
                </w:p>
              </w:tc>
              <w:tc>
                <w:tcPr>
                  <w:tcW w:w="700"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0.493t/a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85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rPr>
                    <w:t>铲装</w:t>
                  </w:r>
                </w:p>
              </w:tc>
              <w:tc>
                <w:tcPr>
                  <w:tcW w:w="619"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1.142t/a</w:t>
                  </w:r>
                </w:p>
              </w:tc>
              <w:tc>
                <w:tcPr>
                  <w:tcW w:w="741"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1.142t/a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700"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rPr>
                  </w:pPr>
                  <w:r>
                    <w:rPr>
                      <w:rFonts w:hint="eastAsia"/>
                      <w:lang w:val="en-US" w:eastAsia="zh-CN"/>
                    </w:rPr>
                    <w:t>1.142t/a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851" w:type="pct"/>
                  <w:noWrap w:val="0"/>
                  <w:vAlign w:val="center"/>
                </w:tcPr>
                <w:p>
                  <w:pPr>
                    <w:pStyle w:val="11"/>
                    <w:bidi w:val="0"/>
                    <w:ind w:right="0" w:rightChars="0" w:firstLine="0" w:firstLineChars="0"/>
                    <w:rPr>
                      <w:rFonts w:hint="eastAsia"/>
                    </w:rPr>
                  </w:pPr>
                  <w:r>
                    <w:rPr>
                      <w:rFonts w:hint="eastAsia"/>
                    </w:rPr>
                    <w:t>运输</w:t>
                  </w:r>
                </w:p>
              </w:tc>
              <w:tc>
                <w:tcPr>
                  <w:tcW w:w="619" w:type="pct"/>
                  <w:noWrap w:val="0"/>
                  <w:vAlign w:val="center"/>
                </w:tcPr>
                <w:p>
                  <w:pPr>
                    <w:pStyle w:val="11"/>
                    <w:bidi w:val="0"/>
                    <w:ind w:right="0" w:rightChars="0" w:firstLine="0" w:firstLineChars="0"/>
                    <w:rPr>
                      <w:rFonts w:hint="default" w:ascii="Times New Roman" w:hAnsi="Times New Roman" w:eastAsia="宋体" w:cs="Times New Roman"/>
                      <w:color w:val="000000"/>
                      <w:sz w:val="21"/>
                      <w:szCs w:val="21"/>
                      <w:lang w:val="en-US" w:eastAsia="zh-CN"/>
                    </w:rPr>
                  </w:pPr>
                  <w:r>
                    <w:rPr>
                      <w:rFonts w:hint="eastAsia"/>
                      <w:lang w:val="en-US" w:eastAsia="zh-CN"/>
                    </w:rPr>
                    <w:t>0.05t/a</w:t>
                  </w:r>
                </w:p>
              </w:tc>
              <w:tc>
                <w:tcPr>
                  <w:tcW w:w="741" w:type="pct"/>
                  <w:noWrap w:val="0"/>
                  <w:vAlign w:val="center"/>
                </w:tcPr>
                <w:p>
                  <w:pPr>
                    <w:pStyle w:val="11"/>
                    <w:bidi w:val="0"/>
                    <w:ind w:right="0" w:rightChars="0" w:firstLine="0" w:firstLineChars="0"/>
                    <w:rPr>
                      <w:rFonts w:hint="default" w:ascii="Times New Roman" w:hAnsi="Times New Roman" w:eastAsia="宋体" w:cs="Times New Roman"/>
                      <w:b w:val="0"/>
                      <w:bCs w:val="0"/>
                      <w:color w:val="000000"/>
                      <w:sz w:val="21"/>
                      <w:szCs w:val="21"/>
                      <w:highlight w:val="none"/>
                      <w:lang w:val="en-US" w:eastAsia="zh-CN"/>
                    </w:rPr>
                  </w:pPr>
                  <w:r>
                    <w:rPr>
                      <w:rFonts w:hint="eastAsia"/>
                      <w:lang w:val="en-US" w:eastAsia="zh-CN"/>
                    </w:rPr>
                    <w:t>0.05t/a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0</w:t>
                  </w:r>
                </w:p>
              </w:tc>
              <w:tc>
                <w:tcPr>
                  <w:tcW w:w="700" w:type="pct"/>
                  <w:noWrap w:val="0"/>
                  <w:vAlign w:val="center"/>
                </w:tcPr>
                <w:p>
                  <w:pPr>
                    <w:pStyle w:val="11"/>
                    <w:bidi w:val="0"/>
                    <w:ind w:right="0" w:rightChars="0" w:firstLine="0" w:firstLineChars="0"/>
                    <w:rPr>
                      <w:rFonts w:hint="default" w:ascii="Times New Roman" w:hAnsi="Times New Roman" w:eastAsia="宋体" w:cs="Times New Roman"/>
                      <w:b w:val="0"/>
                      <w:bCs w:val="0"/>
                      <w:color w:val="000000"/>
                      <w:sz w:val="21"/>
                      <w:szCs w:val="21"/>
                      <w:highlight w:val="none"/>
                      <w:lang w:val="en-US" w:eastAsia="zh-CN"/>
                    </w:rPr>
                  </w:pPr>
                  <w:r>
                    <w:rPr>
                      <w:rFonts w:hint="eastAsia"/>
                      <w:lang w:val="en-US" w:eastAsia="zh-CN"/>
                    </w:rPr>
                    <w:t>0.05t/a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b w:val="0"/>
                      <w:bCs w:val="0"/>
                      <w:color w:val="000000"/>
                      <w:sz w:val="21"/>
                      <w:szCs w:val="21"/>
                      <w:highlight w:val="none"/>
                      <w:lang w:val="en-US" w:eastAsia="zh-CN"/>
                    </w:rPr>
                  </w:pPr>
                  <w:r>
                    <w:rPr>
                      <w:rFonts w:hint="eastAsia" w:ascii="Times New Roman" w:hAnsi="Times New Roman" w:eastAsia="宋体" w:cs="Times New Roman"/>
                      <w:b w:val="0"/>
                      <w:bCs w:val="0"/>
                      <w:color w:val="000000"/>
                      <w:sz w:val="21"/>
                      <w:szCs w:val="21"/>
                      <w:highlight w:val="no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kern w:val="21"/>
                      <w:sz w:val="21"/>
                      <w:szCs w:val="21"/>
                    </w:rPr>
                    <w:t>一般工业固体废物</w:t>
                  </w:r>
                </w:p>
              </w:tc>
              <w:tc>
                <w:tcPr>
                  <w:tcW w:w="851"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剥离废石</w:t>
                  </w:r>
                </w:p>
              </w:tc>
              <w:tc>
                <w:tcPr>
                  <w:tcW w:w="6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r>
                    <w:rPr>
                      <w:rFonts w:hint="eastAsia" w:eastAsia="宋体" w:cs="Times New Roman"/>
                      <w:color w:val="000000"/>
                      <w:sz w:val="21"/>
                      <w:szCs w:val="21"/>
                      <w:lang w:val="en-US" w:eastAsia="zh-CN"/>
                    </w:rPr>
                    <w:t>.9万t/a</w:t>
                  </w:r>
                </w:p>
              </w:tc>
              <w:tc>
                <w:tcPr>
                  <w:tcW w:w="7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eastAsia="宋体" w:cs="Times New Roman"/>
                      <w:snapToGrid w:val="0"/>
                      <w:color w:val="000000"/>
                      <w:kern w:val="21"/>
                      <w:sz w:val="21"/>
                      <w:szCs w:val="21"/>
                      <w:lang w:val="en-US" w:eastAsia="zh-CN"/>
                    </w:rPr>
                    <w:t>12.56万</w:t>
                  </w:r>
                  <w:r>
                    <w:rPr>
                      <w:rFonts w:hint="default" w:ascii="Times New Roman" w:hAnsi="Times New Roman" w:eastAsia="宋体" w:cs="Times New Roman"/>
                      <w:snapToGrid w:val="0"/>
                      <w:color w:val="000000"/>
                      <w:kern w:val="21"/>
                      <w:sz w:val="21"/>
                      <w:szCs w:val="21"/>
                      <w:lang w:val="en-US" w:eastAsia="zh-CN"/>
                    </w:rPr>
                    <w:t>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0</w:t>
                  </w:r>
                </w:p>
              </w:tc>
              <w:tc>
                <w:tcPr>
                  <w:tcW w:w="7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eastAsia" w:eastAsia="宋体" w:cs="Times New Roman"/>
                      <w:snapToGrid w:val="0"/>
                      <w:color w:val="000000"/>
                      <w:kern w:val="21"/>
                      <w:sz w:val="21"/>
                      <w:szCs w:val="21"/>
                      <w:lang w:val="en-US" w:eastAsia="zh-CN"/>
                    </w:rPr>
                    <w:t>12.56万</w:t>
                  </w:r>
                  <w:r>
                    <w:rPr>
                      <w:rFonts w:hint="default" w:ascii="Times New Roman" w:hAnsi="Times New Roman" w:eastAsia="宋体" w:cs="Times New Roman"/>
                      <w:snapToGrid w:val="0"/>
                      <w:color w:val="000000"/>
                      <w:kern w:val="21"/>
                      <w:sz w:val="21"/>
                      <w:szCs w:val="21"/>
                      <w:lang w:val="en-US" w:eastAsia="zh-CN"/>
                    </w:rPr>
                    <w:t>t/a</w:t>
                  </w:r>
                </w:p>
              </w:tc>
              <w:tc>
                <w:tcPr>
                  <w:tcW w:w="76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kern w:val="21"/>
                      <w:sz w:val="21"/>
                      <w:szCs w:val="21"/>
                      <w:lang w:val="en-US" w:eastAsia="zh-CN"/>
                    </w:rPr>
                    <w:t>+</w:t>
                  </w:r>
                  <w:r>
                    <w:rPr>
                      <w:rFonts w:hint="eastAsia" w:eastAsia="宋体" w:cs="Times New Roman"/>
                      <w:snapToGrid w:val="0"/>
                      <w:color w:val="000000"/>
                      <w:kern w:val="21"/>
                      <w:sz w:val="21"/>
                      <w:szCs w:val="21"/>
                      <w:lang w:val="en-US" w:eastAsia="zh-CN"/>
                    </w:rPr>
                    <w:t>11.66万</w:t>
                  </w:r>
                  <w:r>
                    <w:rPr>
                      <w:rFonts w:hint="default" w:ascii="Times New Roman" w:hAnsi="Times New Roman" w:eastAsia="宋体" w:cs="Times New Roman"/>
                      <w:snapToGrid w:val="0"/>
                      <w:color w:val="000000"/>
                      <w:kern w:val="21"/>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restar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rPr>
                  </w:pPr>
                </w:p>
              </w:tc>
              <w:tc>
                <w:tcPr>
                  <w:tcW w:w="851"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snapToGrid w:val="0"/>
                      <w:color w:val="000000"/>
                      <w:kern w:val="21"/>
                      <w:sz w:val="21"/>
                      <w:szCs w:val="21"/>
                      <w:lang w:eastAsia="zh-CN"/>
                    </w:rPr>
                    <w:t>废机油</w:t>
                  </w:r>
                </w:p>
              </w:tc>
              <w:tc>
                <w:tcPr>
                  <w:tcW w:w="1005" w:type="dxa"/>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snapToGrid w:val="0"/>
                      <w:color w:val="000000"/>
                      <w:kern w:val="21"/>
                      <w:sz w:val="21"/>
                      <w:szCs w:val="21"/>
                      <w:lang w:val="en-US" w:eastAsia="zh-CN"/>
                    </w:rPr>
                    <w:t>2.6</w:t>
                  </w:r>
                  <w:r>
                    <w:rPr>
                      <w:rFonts w:hint="default" w:ascii="Times New Roman" w:hAnsi="Times New Roman" w:eastAsia="宋体" w:cs="Times New Roman"/>
                      <w:snapToGrid w:val="0"/>
                      <w:color w:val="000000"/>
                      <w:kern w:val="21"/>
                      <w:sz w:val="21"/>
                      <w:szCs w:val="21"/>
                      <w:lang w:val="en-US" w:eastAsia="zh-CN"/>
                    </w:rPr>
                    <w:t>t/a</w:t>
                  </w:r>
                </w:p>
              </w:tc>
              <w:tc>
                <w:tcPr>
                  <w:tcW w:w="741"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lang w:val="en-US" w:eastAsia="zh-CN" w:bidi="zh-CN"/>
                    </w:rPr>
                  </w:pPr>
                  <w:r>
                    <w:rPr>
                      <w:rFonts w:hint="eastAsia" w:ascii="Times New Roman" w:hAnsi="Times New Roman" w:eastAsia="宋体" w:cs="Times New Roman"/>
                      <w:snapToGrid w:val="0"/>
                      <w:color w:val="000000"/>
                      <w:kern w:val="21"/>
                      <w:sz w:val="21"/>
                      <w:szCs w:val="21"/>
                      <w:lang w:val="en-US" w:eastAsia="zh-CN"/>
                    </w:rPr>
                    <w:t>2.6</w:t>
                  </w:r>
                  <w:r>
                    <w:rPr>
                      <w:rFonts w:hint="default" w:ascii="Times New Roman" w:hAnsi="Times New Roman" w:eastAsia="宋体" w:cs="Times New Roman"/>
                      <w:snapToGrid w:val="0"/>
                      <w:color w:val="000000"/>
                      <w:kern w:val="21"/>
                      <w:sz w:val="21"/>
                      <w:szCs w:val="21"/>
                      <w:lang w:val="en-US" w:eastAsia="zh-CN"/>
                    </w:rPr>
                    <w:t>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136" w:type="dxa"/>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lang w:val="en-US" w:eastAsia="zh-CN" w:bidi="zh-CN"/>
                    </w:rPr>
                  </w:pPr>
                  <w:r>
                    <w:rPr>
                      <w:rFonts w:hint="eastAsia" w:ascii="Times New Roman" w:hAnsi="Times New Roman" w:eastAsia="宋体" w:cs="Times New Roman"/>
                      <w:snapToGrid w:val="0"/>
                      <w:color w:val="000000"/>
                      <w:kern w:val="21"/>
                      <w:sz w:val="21"/>
                      <w:szCs w:val="21"/>
                      <w:lang w:val="en-US" w:eastAsia="zh-CN"/>
                    </w:rPr>
                    <w:t>2.6</w:t>
                  </w:r>
                  <w:r>
                    <w:rPr>
                      <w:rFonts w:hint="default" w:ascii="Times New Roman" w:hAnsi="Times New Roman" w:eastAsia="宋体" w:cs="Times New Roman"/>
                      <w:snapToGrid w:val="0"/>
                      <w:color w:val="000000"/>
                      <w:kern w:val="21"/>
                      <w:sz w:val="21"/>
                      <w:szCs w:val="21"/>
                      <w:lang w:val="en-US" w:eastAsia="zh-CN"/>
                    </w:rPr>
                    <w:t>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lang w:val="en-US" w:eastAsia="zh-CN" w:bidi="zh-CN"/>
                    </w:rPr>
                  </w:pPr>
                  <w:r>
                    <w:rPr>
                      <w:rFonts w:hint="eastAsia" w:ascii="Times New Roman" w:hAnsi="Times New Roman" w:eastAsia="宋体" w:cs="Times New Roman"/>
                      <w:snapToGrid w:val="0"/>
                      <w:color w:val="000000"/>
                      <w:kern w:val="21"/>
                      <w:sz w:val="21"/>
                      <w:szCs w:val="21"/>
                      <w:lang w:val="en-US" w:eastAsia="zh-CN" w:bidi="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8" w:type="pct"/>
                  <w:vMerge w:val="continue"/>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rPr>
                  </w:pPr>
                </w:p>
              </w:tc>
              <w:tc>
                <w:tcPr>
                  <w:tcW w:w="851"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snapToGrid w:val="0"/>
                      <w:color w:val="000000"/>
                      <w:kern w:val="21"/>
                      <w:sz w:val="21"/>
                      <w:szCs w:val="21"/>
                      <w:lang w:eastAsia="zh-CN"/>
                    </w:rPr>
                    <w:t>废机油桶</w:t>
                  </w:r>
                </w:p>
              </w:tc>
              <w:tc>
                <w:tcPr>
                  <w:tcW w:w="1005" w:type="dxa"/>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napToGrid w:val="0"/>
                      <w:color w:val="000000"/>
                      <w:kern w:val="21"/>
                      <w:sz w:val="21"/>
                      <w:szCs w:val="21"/>
                      <w:lang w:val="en-US" w:eastAsia="zh-CN"/>
                    </w:rPr>
                    <w:t>0.5t/a</w:t>
                  </w:r>
                </w:p>
              </w:tc>
              <w:tc>
                <w:tcPr>
                  <w:tcW w:w="741"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lang w:val="en-US" w:eastAsia="zh-CN" w:bidi="zh-CN"/>
                    </w:rPr>
                  </w:pPr>
                  <w:r>
                    <w:rPr>
                      <w:rFonts w:hint="default" w:ascii="Times New Roman" w:hAnsi="Times New Roman" w:eastAsia="宋体" w:cs="Times New Roman"/>
                      <w:snapToGrid w:val="0"/>
                      <w:color w:val="000000"/>
                      <w:kern w:val="21"/>
                      <w:sz w:val="21"/>
                      <w:szCs w:val="21"/>
                      <w:lang w:val="en-US" w:eastAsia="zh-CN"/>
                    </w:rPr>
                    <w:t>0.5t/a</w:t>
                  </w:r>
                </w:p>
              </w:tc>
              <w:tc>
                <w:tcPr>
                  <w:tcW w:w="6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136" w:type="dxa"/>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lang w:val="en-US" w:eastAsia="zh-CN" w:bidi="zh-CN"/>
                    </w:rPr>
                  </w:pPr>
                  <w:r>
                    <w:rPr>
                      <w:rFonts w:hint="default" w:ascii="Times New Roman" w:hAnsi="Times New Roman" w:eastAsia="宋体" w:cs="Times New Roman"/>
                      <w:snapToGrid w:val="0"/>
                      <w:color w:val="000000"/>
                      <w:kern w:val="21"/>
                      <w:sz w:val="21"/>
                      <w:szCs w:val="21"/>
                      <w:lang w:val="en-US" w:eastAsia="zh-CN"/>
                    </w:rPr>
                    <w:t>0.5t/a</w:t>
                  </w:r>
                </w:p>
              </w:tc>
              <w:tc>
                <w:tcPr>
                  <w:tcW w:w="763" w:type="pct"/>
                  <w:noWrap w:val="0"/>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宋体" w:cs="Times New Roman"/>
                      <w:snapToGrid w:val="0"/>
                      <w:color w:val="000000"/>
                      <w:kern w:val="21"/>
                      <w:sz w:val="21"/>
                      <w:szCs w:val="21"/>
                      <w:lang w:val="en-US" w:eastAsia="zh-CN" w:bidi="zh-CN"/>
                    </w:rPr>
                  </w:pPr>
                  <w:r>
                    <w:rPr>
                      <w:rFonts w:hint="eastAsia" w:ascii="Times New Roman" w:hAnsi="Times New Roman" w:eastAsia="宋体" w:cs="Times New Roman"/>
                      <w:snapToGrid w:val="0"/>
                      <w:color w:val="000000"/>
                      <w:kern w:val="21"/>
                      <w:sz w:val="21"/>
                      <w:szCs w:val="21"/>
                      <w:lang w:val="en-US" w:eastAsia="zh-CN" w:bidi="zh-CN"/>
                    </w:rPr>
                    <w:t>0</w:t>
                  </w:r>
                </w:p>
              </w:tc>
            </w:tr>
          </w:tbl>
          <w:p>
            <w:pPr>
              <w:pStyle w:val="9"/>
              <w:keepNext w:val="0"/>
              <w:keepLines w:val="0"/>
              <w:pageBreakBefore w:val="0"/>
              <w:kinsoku/>
              <w:wordWrap/>
              <w:overflowPunct/>
              <w:topLinePunct w:val="0"/>
              <w:bidi w:val="0"/>
              <w:adjustRightInd w:val="0"/>
              <w:snapToGrid w:val="0"/>
              <w:ind w:left="0" w:leftChars="0" w:right="0"/>
              <w:textAlignment w:val="auto"/>
              <w:rPr>
                <w:rFonts w:hint="eastAsia" w:eastAsia="宋体"/>
                <w:b/>
                <w:bCs/>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pStyle w:val="27"/>
              <w:adjustRightInd w:val="0"/>
              <w:snapToGrid w:val="0"/>
              <w:spacing w:before="0" w:beforeAutospacing="0" w:after="0" w:afterAutospacing="0"/>
              <w:ind w:left="0" w:leftChars="0" w:firstLine="0" w:firstLineChars="0"/>
              <w:jc w:val="center"/>
              <w:rPr>
                <w:rFonts w:cs="宋体"/>
                <w:bCs/>
                <w:color w:val="000000" w:themeColor="text1"/>
                <w:kern w:val="2"/>
                <w:highlight w:val="none"/>
                <w14:textFill>
                  <w14:solidFill>
                    <w14:schemeClr w14:val="tx1"/>
                  </w14:solidFill>
                </w14:textFill>
              </w:rPr>
            </w:pPr>
            <w:r>
              <w:rPr>
                <w:rFonts w:hint="eastAsia" w:cs="宋体"/>
                <w:bCs/>
                <w:color w:val="000000" w:themeColor="text1"/>
                <w:kern w:val="2"/>
                <w:highlight w:val="none"/>
                <w14:textFill>
                  <w14:solidFill>
                    <w14:schemeClr w14:val="tx1"/>
                  </w14:solidFill>
                </w14:textFill>
              </w:rPr>
              <w:t>选址选线环境合理性分析</w:t>
            </w:r>
          </w:p>
        </w:tc>
        <w:tc>
          <w:tcPr>
            <w:tcW w:w="0" w:type="auto"/>
            <w:noWrap w:val="0"/>
            <w:vAlign w:val="top"/>
          </w:tcPr>
          <w:p>
            <w:pPr>
              <w:pStyle w:val="5"/>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采矿场选址</w:t>
            </w:r>
            <w:r>
              <w:rPr>
                <w:rFonts w:hint="eastAsia"/>
                <w:color w:val="000000" w:themeColor="text1"/>
                <w:highlight w:val="none"/>
                <w14:textFill>
                  <w14:solidFill>
                    <w14:schemeClr w14:val="tx1"/>
                  </w14:solidFill>
                </w14:textFill>
              </w:rPr>
              <w:t>符合性</w:t>
            </w:r>
            <w:r>
              <w:rPr>
                <w:color w:val="000000" w:themeColor="text1"/>
                <w:highlight w:val="none"/>
                <w14:textFill>
                  <w14:solidFill>
                    <w14:schemeClr w14:val="tx1"/>
                  </w14:solidFill>
                </w14:textFill>
              </w:rPr>
              <w:t>分析</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矿区不在《新疆维吾尔自治区环境保护条例》和《新疆生态环境功能区划》中划定的冰川带、终年积雪带、亚高山草甸带及森林带内，不涉及水源涵养区、地表水及地下水水源保护区、水土流失控制区等禁止</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开采的限制区内，也不涉及国家及自治区级的风景名胜区、世界文化和自然遗产地、森林公园、地质公园、重要湿地、天然林、珍惜濒危野生动植物集中分布区等</w:t>
            </w:r>
            <w:r>
              <w:rPr>
                <w:rFonts w:hint="eastAsia"/>
                <w:color w:val="000000" w:themeColor="text1"/>
                <w:highlight w:val="none"/>
                <w:lang w:eastAsia="zh-CN"/>
                <w14:textFill>
                  <w14:solidFill>
                    <w14:schemeClr w14:val="tx1"/>
                  </w14:solidFill>
                </w14:textFill>
              </w:rPr>
              <w:t>，本项目符合《</w:t>
            </w:r>
            <w:r>
              <w:rPr>
                <w:rFonts w:hint="eastAsia"/>
                <w:color w:val="000000" w:themeColor="text1"/>
                <w:highlight w:val="none"/>
                <w:lang w:val="en-US" w:eastAsia="zh-CN"/>
                <w14:textFill>
                  <w14:solidFill>
                    <w14:schemeClr w14:val="tx1"/>
                  </w14:solidFill>
                </w14:textFill>
              </w:rPr>
              <w:t>新疆维吾尔自治区重点行业环境准入条件（修订）</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新疆维吾尔自治区环境保护厅2017年1月</w:t>
            </w:r>
            <w:r>
              <w:rPr>
                <w:rFonts w:hint="eastAsia"/>
                <w:color w:val="000000" w:themeColor="text1"/>
                <w:highlight w:val="none"/>
                <w:lang w:eastAsia="zh-CN"/>
                <w14:textFill>
                  <w14:solidFill>
                    <w14:schemeClr w14:val="tx1"/>
                  </w14:solidFill>
                </w14:textFill>
              </w:rPr>
              <w:t>）中非金属矿采选行业的选址和空间布局，详见表</w:t>
            </w:r>
            <w:r>
              <w:rPr>
                <w:rFonts w:hint="eastAsia"/>
                <w:color w:val="000000" w:themeColor="text1"/>
                <w:highlight w:val="none"/>
                <w:lang w:val="en-US" w:eastAsia="zh-CN"/>
                <w14:textFill>
                  <w14:solidFill>
                    <w14:schemeClr w14:val="tx1"/>
                  </w14:solidFill>
                </w14:textFill>
              </w:rPr>
              <w:t>2，</w:t>
            </w:r>
            <w:r>
              <w:rPr>
                <w:color w:val="000000" w:themeColor="text1"/>
                <w:highlight w:val="none"/>
                <w14:textFill>
                  <w14:solidFill>
                    <w14:schemeClr w14:val="tx1"/>
                  </w14:solidFill>
                </w14:textFill>
              </w:rPr>
              <w:t>从以上综合分析认为</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采矿场选址</w:t>
            </w:r>
            <w:r>
              <w:rPr>
                <w:rFonts w:hint="eastAsia"/>
                <w:color w:val="000000" w:themeColor="text1"/>
                <w:highlight w:val="none"/>
                <w:lang w:eastAsia="zh-CN"/>
                <w14:textFill>
                  <w14:solidFill>
                    <w14:schemeClr w14:val="tx1"/>
                  </w14:solidFill>
                </w14:textFill>
              </w:rPr>
              <w:t>符合相关要求</w:t>
            </w:r>
            <w:r>
              <w:rPr>
                <w:color w:val="000000" w:themeColor="text1"/>
                <w:highlight w:val="none"/>
                <w14:textFill>
                  <w14:solidFill>
                    <w14:schemeClr w14:val="tx1"/>
                  </w14:solidFill>
                </w14:textFill>
              </w:rPr>
              <w:t>。</w:t>
            </w:r>
          </w:p>
          <w:p>
            <w:pPr>
              <w:pStyle w:val="5"/>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选址</w:t>
            </w:r>
            <w:r>
              <w:rPr>
                <w:rFonts w:hint="eastAsia"/>
                <w:color w:val="000000" w:themeColor="text1"/>
                <w:highlight w:val="none"/>
                <w14:textFill>
                  <w14:solidFill>
                    <w14:schemeClr w14:val="tx1"/>
                  </w14:solidFill>
                </w14:textFill>
              </w:rPr>
              <w:t>合理性</w:t>
            </w:r>
            <w:r>
              <w:rPr>
                <w:color w:val="000000" w:themeColor="text1"/>
                <w:highlight w:val="none"/>
                <w14:textFill>
                  <w14:solidFill>
                    <w14:schemeClr w14:val="tx1"/>
                  </w14:solidFill>
                </w14:textFill>
              </w:rPr>
              <w:t>分析</w:t>
            </w:r>
          </w:p>
          <w:p>
            <w:pPr>
              <w:adjustRightInd w:val="0"/>
              <w:snapToGrid w:val="0"/>
              <w:spacing w:line="360" w:lineRule="auto"/>
              <w:ind w:firstLine="480" w:firstLineChars="20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矿山产生的废石属Ⅰ类一般工业固体废物，根据</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一般工业固体废物贮存</w:t>
            </w:r>
            <w:r>
              <w:rPr>
                <w:rFonts w:hint="eastAsia"/>
                <w:color w:val="000000" w:themeColor="text1"/>
                <w:highlight w:val="none"/>
                <w14:textFill>
                  <w14:solidFill>
                    <w14:schemeClr w14:val="tx1"/>
                  </w14:solidFill>
                </w14:textFill>
              </w:rPr>
              <w:t>和填埋</w:t>
            </w:r>
            <w:r>
              <w:rPr>
                <w:color w:val="000000" w:themeColor="text1"/>
                <w:highlight w:val="none"/>
                <w14:textFill>
                  <w14:solidFill>
                    <w14:schemeClr w14:val="tx1"/>
                  </w14:solidFill>
                </w14:textFill>
              </w:rPr>
              <w:t>污染控制标准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（GB18599-</w:t>
            </w:r>
            <w:r>
              <w:rPr>
                <w:rFonts w:hint="eastAsia"/>
                <w:color w:val="000000" w:themeColor="text1"/>
                <w:highlight w:val="none"/>
                <w14:textFill>
                  <w14:solidFill>
                    <w14:schemeClr w14:val="tx1"/>
                  </w14:solidFill>
                </w14:textFill>
              </w:rPr>
              <w:t>2020</w:t>
            </w:r>
            <w:r>
              <w:rPr>
                <w:color w:val="000000" w:themeColor="text1"/>
                <w:highlight w:val="none"/>
                <w14:textFill>
                  <w14:solidFill>
                    <w14:schemeClr w14:val="tx1"/>
                  </w14:solidFill>
                </w14:textFill>
              </w:rPr>
              <w:t>），评价对</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选址可行性进行分析，选址分析结果见表</w:t>
            </w:r>
            <w:r>
              <w:rPr>
                <w:rFonts w:hint="eastAsia"/>
                <w:color w:val="000000" w:themeColor="text1"/>
                <w:highlight w:val="none"/>
                <w:lang w:val="en-US" w:eastAsia="zh-CN"/>
                <w14:textFill>
                  <w14:solidFill>
                    <w14:schemeClr w14:val="tx1"/>
                  </w14:solidFill>
                </w14:textFill>
              </w:rPr>
              <w:t>39</w:t>
            </w:r>
            <w:r>
              <w:rPr>
                <w:color w:val="000000" w:themeColor="text1"/>
                <w:highlight w:val="none"/>
                <w14:textFill>
                  <w14:solidFill>
                    <w14:schemeClr w14:val="tx1"/>
                  </w14:solidFill>
                </w14:textFill>
              </w:rPr>
              <w:t>。</w:t>
            </w:r>
          </w:p>
          <w:p>
            <w:pPr>
              <w:pStyle w:val="38"/>
              <w:spacing w:after="0" w:line="240" w:lineRule="auto"/>
              <w:ind w:firstLine="422" w:firstLineChars="200"/>
              <w:jc w:val="both"/>
              <w:rPr>
                <w:rFonts w:hint="eastAsia"/>
                <w:color w:val="000000" w:themeColor="text1"/>
                <w:highlight w:val="none"/>
                <w:lang w:val="en-GB"/>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39</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废石场</w:t>
            </w:r>
            <w:r>
              <w:rPr>
                <w:rFonts w:hint="eastAsia"/>
                <w:color w:val="000000" w:themeColor="text1"/>
                <w:highlight w:val="none"/>
                <w14:textFill>
                  <w14:solidFill>
                    <w14:schemeClr w14:val="tx1"/>
                  </w14:solidFill>
                </w14:textFill>
              </w:rPr>
              <w:t>选址分析</w:t>
            </w:r>
          </w:p>
          <w:tbl>
            <w:tblPr>
              <w:tblStyle w:val="31"/>
              <w:tblW w:w="499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943"/>
              <w:gridCol w:w="2909"/>
              <w:gridCol w:w="2740"/>
              <w:gridCol w:w="52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766"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标准号</w:t>
                  </w:r>
                </w:p>
              </w:tc>
              <w:tc>
                <w:tcPr>
                  <w:tcW w:w="1937"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选址原则与要求</w:t>
                  </w:r>
                </w:p>
              </w:tc>
              <w:tc>
                <w:tcPr>
                  <w:tcW w:w="1832"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选址分析</w:t>
                  </w:r>
                </w:p>
              </w:tc>
              <w:tc>
                <w:tcPr>
                  <w:tcW w:w="464"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766" w:type="pct"/>
                  <w:vMerge w:val="restar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一般工业固体废物贮存和填埋污染控制标准</w:t>
                  </w:r>
                </w:p>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w:t>
                  </w:r>
                  <w:r>
                    <w:rPr>
                      <w:color w:val="000000" w:themeColor="text1"/>
                      <w:highlight w:val="none"/>
                      <w:lang w:val="zh-CN"/>
                      <w14:textFill>
                        <w14:solidFill>
                          <w14:schemeClr w14:val="tx1"/>
                        </w14:solidFill>
                      </w14:textFill>
                    </w:rPr>
                    <w:t>GB18599-20</w:t>
                  </w:r>
                  <w:r>
                    <w:rPr>
                      <w:rFonts w:hint="eastAsia"/>
                      <w:color w:val="000000" w:themeColor="text1"/>
                      <w:highlight w:val="none"/>
                      <w14:textFill>
                        <w14:solidFill>
                          <w14:schemeClr w14:val="tx1"/>
                        </w14:solidFill>
                      </w14:textFill>
                    </w:rPr>
                    <w:t>20</w:t>
                  </w:r>
                  <w:r>
                    <w:rPr>
                      <w:rFonts w:hint="eastAsia"/>
                      <w:color w:val="000000" w:themeColor="text1"/>
                      <w:highlight w:val="none"/>
                      <w:lang w:val="zh-CN"/>
                      <w14:textFill>
                        <w14:solidFill>
                          <w14:schemeClr w14:val="tx1"/>
                        </w14:solidFill>
                      </w14:textFill>
                    </w:rPr>
                    <w:t>）</w:t>
                  </w:r>
                </w:p>
              </w:tc>
              <w:tc>
                <w:tcPr>
                  <w:tcW w:w="1937"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所选场址应符合当</w:t>
                  </w:r>
                </w:p>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地城乡建设总体规划要求</w:t>
                  </w:r>
                </w:p>
              </w:tc>
              <w:tc>
                <w:tcPr>
                  <w:tcW w:w="1832"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eastAsia="zh-CN"/>
                      <w14:textFill>
                        <w14:solidFill>
                          <w14:schemeClr w14:val="tx1"/>
                        </w14:solidFill>
                      </w14:textFill>
                    </w:rPr>
                    <w:t>废石场和临时生活区</w:t>
                  </w:r>
                  <w:r>
                    <w:rPr>
                      <w:rFonts w:hint="eastAsia"/>
                      <w:color w:val="000000" w:themeColor="text1"/>
                      <w:highlight w:val="none"/>
                      <w:lang w:val="zh-CN"/>
                      <w14:textFill>
                        <w14:solidFill>
                          <w14:schemeClr w14:val="tx1"/>
                        </w14:solidFill>
                      </w14:textFill>
                    </w:rPr>
                    <w:t>位于</w:t>
                  </w:r>
                  <w:r>
                    <w:rPr>
                      <w:rFonts w:hint="eastAsia"/>
                      <w:color w:val="000000" w:themeColor="text1"/>
                      <w:highlight w:val="none"/>
                      <w14:textFill>
                        <w14:solidFill>
                          <w14:schemeClr w14:val="tx1"/>
                        </w14:solidFill>
                      </w14:textFill>
                    </w:rPr>
                    <w:t>矿区</w:t>
                  </w:r>
                  <w:r>
                    <w:rPr>
                      <w:rFonts w:hint="eastAsia"/>
                      <w:color w:val="000000" w:themeColor="text1"/>
                      <w:highlight w:val="none"/>
                      <w:lang w:eastAsia="zh-CN"/>
                      <w14:textFill>
                        <w14:solidFill>
                          <w14:schemeClr w14:val="tx1"/>
                        </w14:solidFill>
                      </w14:textFill>
                    </w:rPr>
                    <w:t>外</w:t>
                  </w:r>
                  <w:r>
                    <w:rPr>
                      <w:rFonts w:hint="eastAsia"/>
                      <w:color w:val="000000" w:themeColor="text1"/>
                      <w:highlight w:val="none"/>
                      <w:lang w:val="zh-CN"/>
                      <w14:textFill>
                        <w14:solidFill>
                          <w14:schemeClr w14:val="tx1"/>
                        </w14:solidFill>
                      </w14:textFill>
                    </w:rPr>
                    <w:t>，不在其城镇规划区范围内，本项目正在</w:t>
                  </w:r>
                  <w:r>
                    <w:rPr>
                      <w:rFonts w:hint="eastAsia"/>
                      <w:color w:val="000000" w:themeColor="text1"/>
                      <w:highlight w:val="none"/>
                      <w:lang w:eastAsia="zh-CN"/>
                      <w14:textFill>
                        <w14:solidFill>
                          <w14:schemeClr w14:val="tx1"/>
                        </w14:solidFill>
                      </w14:textFill>
                    </w:rPr>
                    <w:t>办理</w:t>
                  </w:r>
                  <w:r>
                    <w:rPr>
                      <w:rFonts w:hint="eastAsia"/>
                      <w:color w:val="000000" w:themeColor="text1"/>
                      <w:highlight w:val="none"/>
                      <w:lang w:val="zh-CN"/>
                      <w14:textFill>
                        <w14:solidFill>
                          <w14:schemeClr w14:val="tx1"/>
                        </w14:solidFill>
                      </w14:textFill>
                    </w:rPr>
                    <w:t>临时用地手续</w:t>
                  </w:r>
                </w:p>
              </w:tc>
              <w:tc>
                <w:tcPr>
                  <w:tcW w:w="464"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766" w:type="pct"/>
                  <w:vMerge w:val="continue"/>
                  <w:noWrap w:val="0"/>
                  <w:vAlign w:val="center"/>
                </w:tcPr>
                <w:p>
                  <w:pPr>
                    <w:pStyle w:val="11"/>
                    <w:bidi w:val="0"/>
                    <w:rPr>
                      <w:color w:val="000000" w:themeColor="text1"/>
                      <w:highlight w:val="none"/>
                      <w:lang w:val="zh-CN"/>
                      <w14:textFill>
                        <w14:solidFill>
                          <w14:schemeClr w14:val="tx1"/>
                        </w14:solidFill>
                      </w14:textFill>
                    </w:rPr>
                  </w:pPr>
                </w:p>
              </w:tc>
              <w:tc>
                <w:tcPr>
                  <w:tcW w:w="1937"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不得选在生态保护红线区域、永久基本农田集中区域和其他需要特别保护的区域内</w:t>
                  </w:r>
                </w:p>
              </w:tc>
              <w:tc>
                <w:tcPr>
                  <w:tcW w:w="1832"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项目选址不在生态保护红线区域，</w:t>
                  </w:r>
                  <w:r>
                    <w:rPr>
                      <w:rFonts w:hint="eastAsia"/>
                      <w:color w:val="000000" w:themeColor="text1"/>
                      <w:highlight w:val="none"/>
                      <w14:textFill>
                        <w14:solidFill>
                          <w14:schemeClr w14:val="tx1"/>
                        </w14:solidFill>
                      </w14:textFill>
                    </w:rPr>
                    <w:t>不在</w:t>
                  </w:r>
                  <w:r>
                    <w:rPr>
                      <w:rFonts w:hint="eastAsia"/>
                      <w:color w:val="000000" w:themeColor="text1"/>
                      <w:highlight w:val="none"/>
                      <w:lang w:val="zh-CN"/>
                      <w14:textFill>
                        <w14:solidFill>
                          <w14:schemeClr w14:val="tx1"/>
                        </w14:solidFill>
                      </w14:textFill>
                    </w:rPr>
                    <w:t>永久基本农田集中区域和其他特别保护的区域内。</w:t>
                  </w:r>
                </w:p>
              </w:tc>
              <w:tc>
                <w:tcPr>
                  <w:tcW w:w="464"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766" w:type="pct"/>
                  <w:vMerge w:val="continue"/>
                  <w:noWrap w:val="0"/>
                  <w:vAlign w:val="center"/>
                </w:tcPr>
                <w:p>
                  <w:pPr>
                    <w:pStyle w:val="11"/>
                    <w:bidi w:val="0"/>
                    <w:rPr>
                      <w:color w:val="000000" w:themeColor="text1"/>
                      <w:highlight w:val="none"/>
                      <w:lang w:val="zh-CN"/>
                      <w14:textFill>
                        <w14:solidFill>
                          <w14:schemeClr w14:val="tx1"/>
                        </w14:solidFill>
                      </w14:textFill>
                    </w:rPr>
                  </w:pPr>
                </w:p>
              </w:tc>
              <w:tc>
                <w:tcPr>
                  <w:tcW w:w="1937"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应避开活动断层、溶洞区、天然滑坡或泥石流影响区以及湿地等区域。</w:t>
                  </w:r>
                </w:p>
              </w:tc>
              <w:tc>
                <w:tcPr>
                  <w:tcW w:w="1832"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eastAsia="zh-CN"/>
                      <w14:textFill>
                        <w14:solidFill>
                          <w14:schemeClr w14:val="tx1"/>
                        </w14:solidFill>
                      </w14:textFill>
                    </w:rPr>
                    <w:t>废石场</w:t>
                  </w:r>
                  <w:r>
                    <w:rPr>
                      <w:rFonts w:hint="eastAsia"/>
                      <w:color w:val="000000" w:themeColor="text1"/>
                      <w:highlight w:val="none"/>
                      <w:lang w:val="zh-CN"/>
                      <w14:textFill>
                        <w14:solidFill>
                          <w14:schemeClr w14:val="tx1"/>
                        </w14:solidFill>
                      </w14:textFill>
                    </w:rPr>
                    <w:t>所在</w:t>
                  </w:r>
                  <w:r>
                    <w:rPr>
                      <w:rFonts w:hint="eastAsia"/>
                      <w:color w:val="000000" w:themeColor="text1"/>
                      <w:highlight w:val="none"/>
                      <w14:textFill>
                        <w14:solidFill>
                          <w14:schemeClr w14:val="tx1"/>
                        </w14:solidFill>
                      </w14:textFill>
                    </w:rPr>
                    <w:t>地</w:t>
                  </w:r>
                  <w:r>
                    <w:rPr>
                      <w:rFonts w:hint="eastAsia"/>
                      <w:color w:val="000000" w:themeColor="text1"/>
                      <w:highlight w:val="none"/>
                      <w:lang w:val="zh-CN"/>
                      <w14:textFill>
                        <w14:solidFill>
                          <w14:schemeClr w14:val="tx1"/>
                        </w14:solidFill>
                      </w14:textFill>
                    </w:rPr>
                    <w:t>岩溶不发育，</w:t>
                  </w:r>
                  <w:r>
                    <w:rPr>
                      <w:rFonts w:hint="eastAsia"/>
                      <w:color w:val="000000" w:themeColor="text1"/>
                      <w:highlight w:val="none"/>
                      <w14:textFill>
                        <w14:solidFill>
                          <w14:schemeClr w14:val="tx1"/>
                        </w14:solidFill>
                      </w14:textFill>
                    </w:rPr>
                    <w:t>山地地势较为平缓</w:t>
                  </w:r>
                  <w:r>
                    <w:rPr>
                      <w:rFonts w:hint="eastAsia"/>
                      <w:color w:val="000000" w:themeColor="text1"/>
                      <w:highlight w:val="none"/>
                      <w:lang w:val="zh-CN"/>
                      <w14:textFill>
                        <w14:solidFill>
                          <w14:schemeClr w14:val="tx1"/>
                        </w14:solidFill>
                      </w14:textFill>
                    </w:rPr>
                    <w:t>不易，</w:t>
                  </w:r>
                  <w:r>
                    <w:rPr>
                      <w:rFonts w:hint="eastAsia"/>
                      <w:color w:val="000000" w:themeColor="text1"/>
                      <w:highlight w:val="none"/>
                      <w14:textFill>
                        <w14:solidFill>
                          <w14:schemeClr w14:val="tx1"/>
                        </w14:solidFill>
                      </w14:textFill>
                    </w:rPr>
                    <w:t>地质以</w:t>
                  </w:r>
                  <w:r>
                    <w:rPr>
                      <w:rFonts w:hint="eastAsia"/>
                      <w:color w:val="000000" w:themeColor="text1"/>
                      <w:highlight w:val="none"/>
                      <w:lang w:eastAsia="zh-CN"/>
                      <w14:textFill>
                        <w14:solidFill>
                          <w14:schemeClr w14:val="tx1"/>
                        </w14:solidFill>
                      </w14:textFill>
                    </w:rPr>
                    <w:t>石灰石</w:t>
                  </w:r>
                  <w:r>
                    <w:rPr>
                      <w:rFonts w:hint="eastAsia"/>
                      <w:color w:val="000000" w:themeColor="text1"/>
                      <w:highlight w:val="none"/>
                      <w14:textFill>
                        <w14:solidFill>
                          <w14:schemeClr w14:val="tx1"/>
                        </w14:solidFill>
                      </w14:textFill>
                    </w:rPr>
                    <w:t>矿石为主，不易</w:t>
                  </w:r>
                  <w:r>
                    <w:rPr>
                      <w:rFonts w:hint="eastAsia"/>
                      <w:color w:val="000000" w:themeColor="text1"/>
                      <w:highlight w:val="none"/>
                      <w:lang w:val="zh-CN"/>
                      <w14:textFill>
                        <w14:solidFill>
                          <w14:schemeClr w14:val="tx1"/>
                        </w14:solidFill>
                      </w14:textFill>
                    </w:rPr>
                    <w:t>发生泥石流、滑坡等地质灾害</w:t>
                  </w:r>
                </w:p>
              </w:tc>
              <w:tc>
                <w:tcPr>
                  <w:tcW w:w="464"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766" w:type="pct"/>
                  <w:vMerge w:val="continue"/>
                  <w:noWrap w:val="0"/>
                  <w:vAlign w:val="center"/>
                </w:tcPr>
                <w:p>
                  <w:pPr>
                    <w:pStyle w:val="11"/>
                    <w:bidi w:val="0"/>
                    <w:rPr>
                      <w:color w:val="000000" w:themeColor="text1"/>
                      <w:highlight w:val="none"/>
                      <w:lang w:val="zh-CN"/>
                      <w14:textFill>
                        <w14:solidFill>
                          <w14:schemeClr w14:val="tx1"/>
                        </w14:solidFill>
                      </w14:textFill>
                    </w:rPr>
                  </w:pPr>
                </w:p>
              </w:tc>
              <w:tc>
                <w:tcPr>
                  <w:tcW w:w="1937"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不得选在江河、湖泊、运河、渠道、水库最高水位线以下的滩地和岸坡，以及国家和地方长远规划中的水库等人工蓄水设施的淹没区和保护区之内。</w:t>
                  </w:r>
                </w:p>
              </w:tc>
              <w:tc>
                <w:tcPr>
                  <w:tcW w:w="1832"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场址不在江河、湖泊、水库最高水位线以下的滩地和岸坡区域，不在国家和地方长远规划中的水库等人工蓄水设施的淹没区和保护区范围内。</w:t>
                  </w:r>
                </w:p>
              </w:tc>
              <w:tc>
                <w:tcPr>
                  <w:tcW w:w="464" w:type="pct"/>
                  <w:noWrap w:val="0"/>
                  <w:vAlign w:val="center"/>
                </w:tcPr>
                <w:p>
                  <w:pPr>
                    <w:pStyle w:val="11"/>
                    <w:bidi w:val="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符合</w:t>
                  </w:r>
                </w:p>
              </w:tc>
            </w:tr>
          </w:tbl>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根据表</w:t>
            </w:r>
            <w:r>
              <w:rPr>
                <w:rFonts w:hint="eastAsia"/>
                <w:color w:val="000000" w:themeColor="text1"/>
                <w:highlight w:val="none"/>
                <w:lang w:val="en-US" w:eastAsia="zh-CN"/>
                <w14:textFill>
                  <w14:solidFill>
                    <w14:schemeClr w14:val="tx1"/>
                  </w14:solidFill>
                </w14:textFill>
              </w:rPr>
              <w:t>39</w:t>
            </w:r>
            <w:r>
              <w:rPr>
                <w:color w:val="000000" w:themeColor="text1"/>
                <w:highlight w:val="none"/>
                <w14:textFill>
                  <w14:solidFill>
                    <w14:schemeClr w14:val="tx1"/>
                  </w14:solidFill>
                </w14:textFill>
              </w:rPr>
              <w:t>分析结果可以看出，</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选址基本符合《一般工业固体废物贮存</w:t>
            </w:r>
            <w:r>
              <w:rPr>
                <w:rFonts w:hint="eastAsia"/>
                <w:color w:val="000000" w:themeColor="text1"/>
                <w:highlight w:val="none"/>
                <w14:textFill>
                  <w14:solidFill>
                    <w14:schemeClr w14:val="tx1"/>
                  </w14:solidFill>
                </w14:textFill>
              </w:rPr>
              <w:t>和填埋</w:t>
            </w:r>
            <w:r>
              <w:rPr>
                <w:color w:val="000000" w:themeColor="text1"/>
                <w:highlight w:val="none"/>
                <w14:textFill>
                  <w14:solidFill>
                    <w14:schemeClr w14:val="tx1"/>
                  </w14:solidFill>
                </w14:textFill>
              </w:rPr>
              <w:t>污染控制标准》（GB18599</w:t>
            </w:r>
            <w:r>
              <w:rPr>
                <w:rFonts w:hint="eastAsia"/>
                <w:color w:val="000000" w:themeColor="text1"/>
                <w:highlight w:val="none"/>
                <w14:textFill>
                  <w14:solidFill>
                    <w14:schemeClr w14:val="tx1"/>
                  </w14:solidFill>
                </w14:textFill>
              </w:rPr>
              <w:t>-2020</w:t>
            </w:r>
            <w:r>
              <w:rPr>
                <w:color w:val="000000" w:themeColor="text1"/>
                <w:highlight w:val="none"/>
                <w14:textFill>
                  <w14:solidFill>
                    <w14:schemeClr w14:val="tx1"/>
                  </w14:solidFill>
                </w14:textFill>
              </w:rPr>
              <w:t>）选址原则与要求。综上所述，评价认为，在采取安全、环保、水保措施的前提下</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选址可行。</w:t>
            </w:r>
          </w:p>
          <w:p>
            <w:pPr>
              <w:pStyle w:val="50"/>
              <w:rPr>
                <w:color w:val="000000" w:themeColor="text1"/>
                <w:highlight w:val="none"/>
                <w14:textFill>
                  <w14:solidFill>
                    <w14:schemeClr w14:val="tx1"/>
                  </w14:solidFill>
                </w14:textFill>
              </w:rPr>
            </w:pPr>
          </w:p>
          <w:p>
            <w:pPr>
              <w:pStyle w:val="50"/>
              <w:ind w:left="0" w:leftChars="0" w:firstLine="0" w:firstLineChars="0"/>
              <w:rPr>
                <w:color w:val="000000" w:themeColor="text1"/>
                <w:highlight w:val="none"/>
                <w14:textFill>
                  <w14:solidFill>
                    <w14:schemeClr w14:val="tx1"/>
                  </w14:solidFill>
                </w14:textFill>
              </w:rPr>
            </w:pPr>
          </w:p>
        </w:tc>
      </w:tr>
    </w:tbl>
    <w:p>
      <w:pPr>
        <w:pStyle w:val="27"/>
        <w:jc w:val="center"/>
        <w:rPr>
          <w:rFonts w:ascii="黑体" w:hAnsi="黑体" w:eastAsia="黑体"/>
          <w:snapToGrid w:val="0"/>
          <w:sz w:val="36"/>
          <w:szCs w:val="36"/>
        </w:rPr>
        <w:sectPr>
          <w:pgSz w:w="11906" w:h="16838"/>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pPr>
    </w:p>
    <w:p>
      <w:pPr>
        <w:pStyle w:val="27"/>
        <w:adjustRightInd w:val="0"/>
        <w:snapToGrid w:val="0"/>
        <w:spacing w:before="0" w:beforeAutospacing="0" w:after="0" w:afterAutospacing="0" w:line="14" w:lineRule="auto"/>
        <w:jc w:val="center"/>
        <w:outlineLvl w:val="0"/>
        <w:rPr>
          <w:rFonts w:hint="eastAsia" w:ascii="黑体" w:hAnsi="黑体" w:eastAsia="黑体"/>
          <w:snapToGrid w:val="0"/>
          <w:sz w:val="30"/>
          <w:szCs w:val="30"/>
        </w:rPr>
      </w:pPr>
    </w:p>
    <w:p>
      <w:pPr>
        <w:pStyle w:val="27"/>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五、主要生态环境保护措施</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8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2" w:type="dxa"/>
            <w:noWrap w:val="0"/>
            <w:tcMar>
              <w:left w:w="28" w:type="dxa"/>
              <w:right w:w="28" w:type="dxa"/>
            </w:tcMar>
            <w:vAlign w:val="center"/>
          </w:tcPr>
          <w:p>
            <w:pPr>
              <w:adjustRightInd w:val="0"/>
              <w:snapToGrid w:val="0"/>
              <w:ind w:left="0" w:leftChars="0" w:firstLine="0" w:firstLineChars="0"/>
              <w:jc w:val="center"/>
              <w:rPr>
                <w:rFonts w:ascii="宋体" w:hAnsi="宋体"/>
                <w:bCs/>
                <w:color w:val="000000" w:themeColor="text1"/>
                <w:sz w:val="24"/>
                <w:highlight w:val="none"/>
                <w14:textFill>
                  <w14:solidFill>
                    <w14:schemeClr w14:val="tx1"/>
                  </w14:solidFill>
                </w14:textFill>
              </w:rPr>
            </w:pPr>
            <w:r>
              <w:rPr>
                <w:rFonts w:hint="eastAsia" w:ascii="宋体" w:hAnsi="宋体" w:cs="宋体"/>
                <w:bCs/>
                <w:color w:val="000000" w:themeColor="text1"/>
                <w:spacing w:val="10"/>
                <w:sz w:val="24"/>
                <w:highlight w:val="none"/>
                <w14:textFill>
                  <w14:solidFill>
                    <w14:schemeClr w14:val="tx1"/>
                  </w14:solidFill>
                </w14:textFill>
              </w:rPr>
              <w:t>施工期生态环境保护措施</w:t>
            </w:r>
          </w:p>
        </w:tc>
        <w:tc>
          <w:tcPr>
            <w:tcW w:w="8428" w:type="dxa"/>
            <w:noWrap w:val="0"/>
            <w:vAlign w:val="center"/>
          </w:tcPr>
          <w:p>
            <w:pPr>
              <w:pStyle w:val="5"/>
              <w:bidi w:val="0"/>
              <w:rPr>
                <w:rFonts w:hint="eastAsia"/>
                <w:color w:val="000000" w:themeColor="text1"/>
                <w:highlight w:val="none"/>
                <w:lang w:val="en-US" w:eastAsia="zh-CN"/>
                <w14:textFill>
                  <w14:solidFill>
                    <w14:schemeClr w14:val="tx1"/>
                  </w14:solidFill>
                </w14:textFill>
              </w:rPr>
            </w:pPr>
            <w:bookmarkStart w:id="16" w:name="_Toc168312904"/>
            <w:bookmarkStart w:id="17" w:name="_Toc167859200"/>
            <w:bookmarkStart w:id="18" w:name="_Toc168121379"/>
            <w:bookmarkStart w:id="19" w:name="_Toc168121571"/>
            <w:bookmarkStart w:id="20" w:name="_Toc156819103"/>
            <w:r>
              <w:rPr>
                <w:rFonts w:hint="eastAsia"/>
                <w:color w:val="000000" w:themeColor="text1"/>
                <w:highlight w:val="none"/>
                <w:lang w:val="en-US" w:eastAsia="zh-CN"/>
                <w14:textFill>
                  <w14:solidFill>
                    <w14:schemeClr w14:val="tx1"/>
                  </w14:solidFill>
                </w14:textFill>
              </w:rPr>
              <w:t>1、施工期生态保护措施</w:t>
            </w:r>
          </w:p>
          <w:bookmarkEnd w:id="16"/>
          <w:bookmarkEnd w:id="17"/>
          <w:bookmarkEnd w:id="18"/>
          <w:bookmarkEnd w:id="19"/>
          <w:bookmarkEnd w:id="20"/>
          <w:p>
            <w:pPr>
              <w:pStyle w:val="5"/>
              <w:keepNext/>
              <w:keepLines/>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项目剥离废石场、矿部生活区、矿山道路均依托改建前建设内容，不再新建。故无施工期生态环境保护措施。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2" w:type="dxa"/>
            <w:noWrap w:val="0"/>
            <w:tcMar>
              <w:left w:w="28" w:type="dxa"/>
              <w:right w:w="28" w:type="dxa"/>
            </w:tcMar>
            <w:vAlign w:val="center"/>
          </w:tcPr>
          <w:p>
            <w:pPr>
              <w:adjustRightInd w:val="0"/>
              <w:snapToGrid w:val="0"/>
              <w:ind w:left="0" w:leftChars="0" w:firstLine="0" w:firstLineChars="0"/>
              <w:jc w:val="center"/>
              <w:rPr>
                <w:rFonts w:ascii="宋体" w:hAnsi="宋体" w:cs="宋体"/>
                <w:bCs/>
                <w:color w:val="000000" w:themeColor="text1"/>
                <w:spacing w:val="10"/>
                <w:sz w:val="24"/>
                <w:highlight w:val="none"/>
                <w14:textFill>
                  <w14:solidFill>
                    <w14:schemeClr w14:val="tx1"/>
                  </w14:solidFill>
                </w14:textFill>
              </w:rPr>
            </w:pPr>
            <w:r>
              <w:rPr>
                <w:rFonts w:hint="eastAsia" w:ascii="宋体" w:hAnsi="宋体" w:cs="宋体"/>
                <w:bCs/>
                <w:color w:val="000000" w:themeColor="text1"/>
                <w:spacing w:val="10"/>
                <w:sz w:val="24"/>
                <w:highlight w:val="none"/>
                <w14:textFill>
                  <w14:solidFill>
                    <w14:schemeClr w14:val="tx1"/>
                  </w14:solidFill>
                </w14:textFill>
              </w:rPr>
              <w:t>运营期生态环境保护措施</w:t>
            </w:r>
          </w:p>
        </w:tc>
        <w:tc>
          <w:tcPr>
            <w:tcW w:w="8428" w:type="dxa"/>
            <w:noWrap w:val="0"/>
            <w:vAlign w:val="top"/>
          </w:tcPr>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color w:val="000000" w:themeColor="text1"/>
                <w:highlight w:val="none"/>
                <w14:textFill>
                  <w14:solidFill>
                    <w14:schemeClr w14:val="tx1"/>
                  </w14:solidFill>
                </w14:textFill>
              </w:rPr>
              <w:t>、生态环境</w:t>
            </w:r>
            <w:r>
              <w:rPr>
                <w:rFonts w:hint="eastAsia"/>
                <w:color w:val="000000" w:themeColor="text1"/>
                <w:highlight w:val="none"/>
                <w14:textFill>
                  <w14:solidFill>
                    <w14:schemeClr w14:val="tx1"/>
                  </w14:solidFill>
                </w14:textFill>
              </w:rPr>
              <w:t>保护措施</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项目建设造成地表制备破坏的，应提出生态修复措施，充分考虑自然生态条件，因地制宜，制定生态修复方案，优先使用原生表土和选用想吐物种，防治外来生物入侵，构建与周边生态环境相协调的植物群落，最终形成可自我维持的生态系统。生态修复的目标主要包括：回复植被和土壤，保证一定的植被覆盖度和土壤肥力；维持物种种类和组成，保护生物多样性；实现生物群落的恢复，提高生态系统的生产力和自我维持力；维持生境的连通性等</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生态修复应综合考虑物理（非生物）方法、生物方法和管理措施，结合项目施工工期、扰动范围，有条件的可提出“边施工、边修复”的措施要求。</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1.1</w:t>
            </w:r>
            <w:r>
              <w:rPr>
                <w:color w:val="000000" w:themeColor="text1"/>
                <w:highlight w:val="none"/>
                <w14:textFill>
                  <w14:solidFill>
                    <w14:schemeClr w14:val="tx1"/>
                  </w14:solidFill>
                </w14:textFill>
              </w:rPr>
              <w:t>禁采区的划定</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本项目为矿山开采，应严格按照批准的开采范围作业，不可越界开采，为了防止矿区发生滑坡，确保边坡的稳定性，项目的开采区边界边坡应按1：2控制。</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w:t>
            </w:r>
            <w:r>
              <w:rPr>
                <w:color w:val="000000" w:themeColor="text1"/>
                <w:highlight w:val="none"/>
                <w14:textFill>
                  <w14:solidFill>
                    <w14:schemeClr w14:val="tx1"/>
                  </w14:solidFill>
                </w14:textFill>
              </w:rPr>
              <w:t>生态保护措施</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建设单位要制定并实施矿山环境治理和生态恢复方案，切实履行矿产资源开发过程中的水土流失防治、土地复垦、生态恢复重建等责任；</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（2）开采境界外修建截水沟，将地表水导流至开采境界外，防止地表水流入采场，影响采场生产和边坡稳定</w:t>
            </w:r>
            <w:r>
              <w:rPr>
                <w:rFonts w:hint="eastAsia"/>
                <w:color w:val="000000" w:themeColor="text1"/>
                <w:highlight w:val="none"/>
                <w:lang w:eastAsia="zh-CN"/>
                <w14:textFill>
                  <w14:solidFill>
                    <w14:schemeClr w14:val="tx1"/>
                  </w14:solidFill>
                </w14:textFill>
              </w:rPr>
              <w:t>，减少对天然植被的破坏和生态景观的影响。</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矿山最低开采境界与</w:t>
            </w:r>
            <w:r>
              <w:rPr>
                <w:color w:val="000000" w:themeColor="text1"/>
                <w:highlight w:val="none"/>
                <w14:textFill>
                  <w14:solidFill>
                    <w14:schemeClr w14:val="tx1"/>
                  </w14:solidFill>
                </w14:textFill>
              </w:rPr>
              <w:t>河谷沟底溪流</w:t>
            </w:r>
            <w:r>
              <w:rPr>
                <w:rFonts w:hint="eastAsia"/>
                <w:color w:val="000000" w:themeColor="text1"/>
                <w:highlight w:val="none"/>
                <w14:textFill>
                  <w14:solidFill>
                    <w14:schemeClr w14:val="tx1"/>
                  </w14:solidFill>
                </w14:textFill>
              </w:rPr>
              <w:t>较为接近，设计开采最低台阶时运输道路在河口处太高1m，防止</w:t>
            </w:r>
            <w:r>
              <w:rPr>
                <w:color w:val="000000" w:themeColor="text1"/>
                <w:highlight w:val="none"/>
                <w14:textFill>
                  <w14:solidFill>
                    <w14:schemeClr w14:val="tx1"/>
                  </w14:solidFill>
                </w14:textFill>
              </w:rPr>
              <w:t>溪流</w:t>
            </w:r>
            <w:r>
              <w:rPr>
                <w:rFonts w:hint="eastAsia"/>
                <w:color w:val="000000" w:themeColor="text1"/>
                <w:highlight w:val="none"/>
                <w14:textFill>
                  <w14:solidFill>
                    <w14:schemeClr w14:val="tx1"/>
                  </w14:solidFill>
                </w14:textFill>
              </w:rPr>
              <w:t>受夏季融雪影响水流变大，造成采场研磨危害。</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按水土保持方案与矿山地质环境恢复治理土地复垦方案做好拦渣工程、防洪排水工程、护坡工程</w:t>
            </w:r>
            <w:r>
              <w:rPr>
                <w:rFonts w:hint="eastAsia" w:ascii="宋体" w:hAnsi="宋体" w:eastAsia="宋体" w:cs="宋体"/>
                <w:color w:val="000000" w:themeColor="text1"/>
                <w:sz w:val="24"/>
                <w:szCs w:val="24"/>
                <w:highlight w:val="none"/>
                <w:lang w:eastAsia="zh-CN"/>
                <w14:textFill>
                  <w14:solidFill>
                    <w14:schemeClr w14:val="tx1"/>
                  </w14:solidFill>
                </w14:textFill>
              </w:rPr>
              <w:t>和生态</w:t>
            </w:r>
            <w:r>
              <w:rPr>
                <w:rFonts w:ascii="宋体" w:hAnsi="宋体" w:eastAsia="宋体" w:cs="宋体"/>
                <w:color w:val="000000" w:themeColor="text1"/>
                <w:sz w:val="24"/>
                <w:szCs w:val="24"/>
                <w:highlight w:val="none"/>
                <w14:textFill>
                  <w14:solidFill>
                    <w14:schemeClr w14:val="tx1"/>
                  </w14:solidFill>
                </w14:textFill>
              </w:rPr>
              <w:t>恢复工程等</w:t>
            </w:r>
            <w:r>
              <w:rPr>
                <w:rFonts w:hint="eastAsia"/>
                <w:color w:val="000000" w:themeColor="text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在采坑外修建截水沟，将地表水导流至场外，防止地表水流入场内，影响采场边坡的稳定</w:t>
            </w:r>
            <w:r>
              <w:rPr>
                <w:rFonts w:hint="eastAsia"/>
                <w:color w:val="000000" w:themeColor="text1"/>
                <w:highlight w:val="none"/>
                <w:lang w:eastAsia="zh-CN"/>
                <w14:textFill>
                  <w14:solidFill>
                    <w14:schemeClr w14:val="tx1"/>
                  </w14:solidFill>
                </w14:textFill>
              </w:rPr>
              <w:t>，减少对天然植被的破坏和生态景观的影响</w:t>
            </w:r>
            <w:r>
              <w:rPr>
                <w:rFonts w:hint="eastAsia"/>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高度重视原有地表对维护本区生态稳定的重要性，加强对开采队伍的宣传、教育和管理。作好施工组织规划工作，严禁将建设施工材料乱堆乱放，划定适宜的堆料场及生活区等临时性场所，防止影响范围的扩大。严格按照工程计划和规划的范围进行开发，禁止超范围开发，减少施工临时占地面积，以减少对土地的破坏。</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矿区道路划定的运输路线，</w:t>
            </w:r>
            <w:r>
              <w:rPr>
                <w:rFonts w:hint="eastAsia"/>
                <w:color w:val="000000" w:themeColor="text1"/>
                <w:highlight w:val="none"/>
                <w14:textFill>
                  <w14:solidFill>
                    <w14:schemeClr w14:val="tx1"/>
                  </w14:solidFill>
                </w14:textFill>
              </w:rPr>
              <w:t>在道路边界插彩条旗警示，</w:t>
            </w:r>
            <w:r>
              <w:rPr>
                <w:color w:val="000000" w:themeColor="text1"/>
                <w:highlight w:val="none"/>
                <w14:textFill>
                  <w14:solidFill>
                    <w14:schemeClr w14:val="tx1"/>
                  </w14:solidFill>
                </w14:textFill>
              </w:rPr>
              <w:t>运输车辆不得超出界限随意行驶碾压道路周边植被；对道路定期维护、平整，降低运输车辆车速并对路面定期洒水，减少道路起尘对植被的影响。</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加强对施工人员及工作人员的教育宣传，保护野生动物，禁止猎杀野生动物；</w:t>
            </w:r>
            <w:r>
              <w:rPr>
                <w:rFonts w:hint="eastAsia"/>
                <w:color w:val="000000" w:themeColor="text1"/>
                <w:highlight w:val="none"/>
                <w:lang w:eastAsia="zh-CN"/>
                <w14:textFill>
                  <w14:solidFill>
                    <w14:schemeClr w14:val="tx1"/>
                  </w14:solidFill>
                </w14:textFill>
              </w:rPr>
              <w:t>规划矿区工作人员活动范围，设置警示牌，减少人为活动对生态的影响；</w:t>
            </w:r>
            <w:r>
              <w:rPr>
                <w:color w:val="000000" w:themeColor="text1"/>
                <w:highlight w:val="none"/>
                <w14:textFill>
                  <w14:solidFill>
                    <w14:schemeClr w14:val="tx1"/>
                  </w14:solidFill>
                </w14:textFill>
              </w:rPr>
              <w:t>矿区道路合理选线，行车路线尽可能避让野生动物觅食地；运输车辆降低车速禁止鸣笛，减少对野生动物的惊吓。</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合理规划矿山开</w:t>
            </w:r>
            <w:r>
              <w:rPr>
                <w:rFonts w:hint="eastAsia"/>
                <w:color w:val="000000" w:themeColor="text1"/>
                <w:highlight w:val="none"/>
                <w14:textFill>
                  <w14:solidFill>
                    <w14:schemeClr w14:val="tx1"/>
                  </w14:solidFill>
                </w14:textFill>
              </w:rPr>
              <w:t>采</w:t>
            </w:r>
            <w:r>
              <w:rPr>
                <w:color w:val="000000" w:themeColor="text1"/>
                <w:highlight w:val="none"/>
                <w14:textFill>
                  <w14:solidFill>
                    <w14:schemeClr w14:val="tx1"/>
                  </w14:solidFill>
                </w14:textFill>
              </w:rPr>
              <w:t>顺序，分阶段对矿山进行复垦，</w:t>
            </w:r>
            <w:r>
              <w:rPr>
                <w:rFonts w:hint="eastAsia"/>
                <w:color w:val="000000" w:themeColor="text1"/>
                <w:highlight w:val="none"/>
                <w:lang w:eastAsia="zh-CN"/>
                <w14:textFill>
                  <w14:solidFill>
                    <w14:schemeClr w14:val="tx1"/>
                  </w14:solidFill>
                </w14:textFill>
              </w:rPr>
              <w:t>自然</w:t>
            </w:r>
            <w:r>
              <w:rPr>
                <w:color w:val="000000" w:themeColor="text1"/>
                <w:highlight w:val="none"/>
                <w14:textFill>
                  <w14:solidFill>
                    <w14:schemeClr w14:val="tx1"/>
                  </w14:solidFill>
                </w14:textFill>
              </w:rPr>
              <w:t>恢复地表植被。按照边开采边恢复、终止采矿活动时完成恢复治理的原则，要做到预防为主，针对存在的问题，制定出预防措施。</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lang w:eastAsia="zh-CN"/>
                <w14:textFill>
                  <w14:solidFill>
                    <w14:schemeClr w14:val="tx1"/>
                  </w14:solidFill>
                </w14:textFill>
              </w:rPr>
              <w:t>）生活区、工业区、采矿区等产生的固废、废水等污染物按要求排放，防止二次污染，废水、固废禁止向河流排放。</w:t>
            </w:r>
          </w:p>
          <w:p>
            <w:pPr>
              <w:pageBreakBefore w:val="0"/>
              <w:widowControl w:val="0"/>
              <w:kinsoku/>
              <w:wordWrap/>
              <w:overflowPunct/>
              <w:topLinePunct w:val="0"/>
              <w:autoSpaceDE/>
              <w:autoSpaceDN/>
              <w:bidi w:val="0"/>
              <w:adjustRightInd w:val="0"/>
              <w:snapToGrid w:val="0"/>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将矿区及矿区道路散乱堆放的废石、碎石进行清理清运，集中堆放至设计的</w:t>
            </w:r>
            <w:r>
              <w:rPr>
                <w:rFonts w:hint="eastAsia"/>
                <w:color w:val="000000" w:themeColor="text1"/>
                <w:highlight w:val="none"/>
                <w:lang w:eastAsia="zh-CN"/>
                <w14:textFill>
                  <w14:solidFill>
                    <w14:schemeClr w14:val="tx1"/>
                  </w14:solidFill>
                </w14:textFill>
              </w:rPr>
              <w:t>废石场</w:t>
            </w:r>
            <w:r>
              <w:rPr>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工业场地与矿山道路建设等，开挖的土方禁止乱弃乱堆，应充分进行回填，并应注意依山边坡的稳定性，防止塌方或滑坡</w:t>
            </w:r>
            <w:r>
              <w:rPr>
                <w:rFonts w:hint="eastAsia"/>
                <w:color w:val="000000" w:themeColor="text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13</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矿山开采闭矿后必须按照矿山安全、水土保持、地质恢复、环境保护工作的有关规定拆除地面建筑物，对受破坏的地表恢复原貌等工作。</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14</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闭矿后，要求对矿区、</w:t>
            </w:r>
            <w:r>
              <w:rPr>
                <w:rFonts w:hint="eastAsia"/>
                <w:color w:val="000000" w:themeColor="text1"/>
                <w:highlight w:val="none"/>
                <w14:textFill>
                  <w14:solidFill>
                    <w14:schemeClr w14:val="tx1"/>
                  </w14:solidFill>
                </w14:textFill>
              </w:rPr>
              <w:t>工业广场</w:t>
            </w:r>
            <w:r>
              <w:rPr>
                <w:color w:val="000000" w:themeColor="text1"/>
                <w:highlight w:val="none"/>
                <w14:textFill>
                  <w14:solidFill>
                    <w14:schemeClr w14:val="tx1"/>
                  </w14:solidFill>
                </w14:textFill>
              </w:rPr>
              <w:t>、生活区等进行清理。拆除的生产、生活区内的建筑垃圾</w:t>
            </w:r>
            <w:r>
              <w:rPr>
                <w:rFonts w:hint="eastAsia"/>
                <w:color w:val="000000" w:themeColor="text1"/>
                <w:highlight w:val="none"/>
                <w:lang w:eastAsia="zh-CN"/>
                <w14:textFill>
                  <w14:solidFill>
                    <w14:schemeClr w14:val="tx1"/>
                  </w14:solidFill>
                </w14:textFill>
              </w:rPr>
              <w:t>清运至就近的建筑垃圾填埋场处理</w:t>
            </w:r>
            <w:r>
              <w:rPr>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15</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废石场必须设置可靠的拦土坝、截流、防洪、排水设施。防止水土流失，淤塞河道，影响周边环境，预防水土流失。</w:t>
            </w:r>
          </w:p>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、运营期大气环境保护措施</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.1无组织废气</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本项目拟定的无组织粉尘控制措施</w:t>
            </w:r>
            <w:r>
              <w:rPr>
                <w:rFonts w:hint="eastAsia"/>
                <w:color w:val="000000" w:themeColor="text1"/>
                <w:highlight w:val="none"/>
                <w:lang w:eastAsia="zh-CN"/>
                <w14:textFill>
                  <w14:solidFill>
                    <w14:schemeClr w14:val="tx1"/>
                  </w14:solidFill>
                </w14:textFill>
              </w:rPr>
              <w:t>为表土剥离时采用喷淋降尘，在表土剥离过程中采用软管连接喷头进行人工喷淋，可有效降低表土剥离产生的粉尘；</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通过采取抑尘措施，本项目运营期产生的颗粒物</w:t>
            </w:r>
            <w:r>
              <w:rPr>
                <w:rFonts w:hint="eastAsia"/>
                <w:color w:val="000000" w:themeColor="text1"/>
                <w:highlight w:val="none"/>
                <w14:textFill>
                  <w14:solidFill>
                    <w14:schemeClr w14:val="tx1"/>
                  </w14:solidFill>
                </w14:textFill>
              </w:rPr>
              <w:t>得到有效控制</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颗粒物</w:t>
            </w:r>
            <w:r>
              <w:rPr>
                <w:color w:val="000000" w:themeColor="text1"/>
                <w:highlight w:val="none"/>
                <w14:textFill>
                  <w14:solidFill>
                    <w14:schemeClr w14:val="tx1"/>
                  </w14:solidFill>
                </w14:textFill>
              </w:rPr>
              <w:t>无组织排放厂界浓度满足《大气污染物综合排放标准》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GB16297-1996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表2中标准要求（颗粒物无组织排放限值1.0mg/m</w:t>
            </w:r>
            <w:r>
              <w:rPr>
                <w:rFonts w:hint="eastAsia"/>
                <w:color w:val="000000" w:themeColor="text1"/>
                <w:highlight w:val="none"/>
                <w:vertAlign w:val="superscript"/>
                <w:lang w:val="en-US" w:eastAsia="zh-CN"/>
                <w14:textFill>
                  <w14:solidFill>
                    <w14:schemeClr w14:val="tx1"/>
                  </w14:solidFill>
                </w14:textFill>
              </w:rPr>
              <w:t>3</w:t>
            </w:r>
            <w:r>
              <w:rPr>
                <w:color w:val="000000" w:themeColor="text1"/>
                <w:highlight w:val="none"/>
                <w14:textFill>
                  <w14:solidFill>
                    <w14:schemeClr w14:val="tx1"/>
                  </w14:solidFill>
                </w14:textFill>
              </w:rPr>
              <w:t>），对周围环境影响较小。</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bookmarkStart w:id="21" w:name="_Toc332103729"/>
            <w:bookmarkStart w:id="22" w:name="_Toc382903248"/>
            <w:bookmarkStart w:id="23" w:name="_Toc383796787"/>
            <w:bookmarkStart w:id="24" w:name="_Toc15851"/>
            <w:bookmarkStart w:id="25" w:name="_Toc249693706"/>
            <w:bookmarkStart w:id="26" w:name="_Toc319228417"/>
            <w:bookmarkStart w:id="27" w:name="_Toc332103629"/>
            <w:bookmarkStart w:id="28" w:name="_Toc381340753"/>
            <w:r>
              <w:rPr>
                <w:rFonts w:hint="eastAsia"/>
                <w:color w:val="000000" w:themeColor="text1"/>
                <w:highlight w:val="none"/>
                <w:lang w:val="en-US" w:eastAsia="zh-CN"/>
                <w14:textFill>
                  <w14:solidFill>
                    <w14:schemeClr w14:val="tx1"/>
                  </w14:solidFill>
                </w14:textFill>
              </w:rPr>
              <w:t>2.2</w:t>
            </w:r>
            <w:r>
              <w:rPr>
                <w:rFonts w:hint="eastAsia"/>
                <w:color w:val="000000" w:themeColor="text1"/>
                <w:highlight w:val="none"/>
                <w14:textFill>
                  <w14:solidFill>
                    <w14:schemeClr w14:val="tx1"/>
                  </w14:solidFill>
                </w14:textFill>
              </w:rPr>
              <w:t>废气自行监测</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本工程</w:t>
            </w:r>
            <w:r>
              <w:rPr>
                <w:rFonts w:hint="eastAsia"/>
                <w:color w:val="000000" w:themeColor="text1"/>
                <w:highlight w:val="none"/>
                <w14:textFill>
                  <w14:solidFill>
                    <w14:schemeClr w14:val="tx1"/>
                  </w14:solidFill>
                </w14:textFill>
              </w:rPr>
              <w:t>废气</w:t>
            </w:r>
            <w:r>
              <w:rPr>
                <w:color w:val="000000" w:themeColor="text1"/>
                <w:highlight w:val="none"/>
                <w14:textFill>
                  <w14:solidFill>
                    <w14:schemeClr w14:val="tx1"/>
                  </w14:solidFill>
                </w14:textFill>
              </w:rPr>
              <w:t>污染源监测计划详见表</w:t>
            </w:r>
            <w:r>
              <w:rPr>
                <w:rFonts w:hint="eastAsia"/>
                <w:color w:val="000000" w:themeColor="text1"/>
                <w:highlight w:val="none"/>
                <w:lang w:val="en-US" w:eastAsia="zh-CN"/>
                <w14:textFill>
                  <w14:solidFill>
                    <w14:schemeClr w14:val="tx1"/>
                  </w14:solidFill>
                </w14:textFill>
              </w:rPr>
              <w:t>40</w:t>
            </w:r>
            <w:r>
              <w:rPr>
                <w:rFonts w:hint="eastAsia"/>
                <w:color w:val="000000" w:themeColor="text1"/>
                <w:highlight w:val="none"/>
                <w14:textFill>
                  <w14:solidFill>
                    <w14:schemeClr w14:val="tx1"/>
                  </w14:solidFill>
                </w14:textFill>
              </w:rPr>
              <w:t>。</w:t>
            </w:r>
          </w:p>
          <w:p>
            <w:pPr>
              <w:pStyle w:val="38"/>
              <w:ind w:firstLine="422"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40</w:t>
            </w:r>
            <w:r>
              <w:rPr>
                <w:rFonts w:hint="eastAsia"/>
                <w:color w:val="000000" w:themeColor="text1"/>
                <w:highlight w:val="none"/>
                <w14:textFill>
                  <w14:solidFill>
                    <w14:schemeClr w14:val="tx1"/>
                  </w14:solidFill>
                </w14:textFill>
              </w:rPr>
              <w:t xml:space="preserve">                      废气监测方案</w:t>
            </w:r>
          </w:p>
          <w:tbl>
            <w:tblPr>
              <w:tblStyle w:val="31"/>
              <w:tblW w:w="829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1293"/>
              <w:gridCol w:w="2060"/>
              <w:gridCol w:w="3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64"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监测点位</w:t>
                  </w:r>
                </w:p>
              </w:tc>
              <w:tc>
                <w:tcPr>
                  <w:tcW w:w="779"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监测指标</w:t>
                  </w:r>
                </w:p>
              </w:tc>
              <w:tc>
                <w:tcPr>
                  <w:tcW w:w="1241"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监测频次</w:t>
                  </w:r>
                </w:p>
              </w:tc>
              <w:tc>
                <w:tcPr>
                  <w:tcW w:w="1814"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4"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厂界</w:t>
                  </w:r>
                </w:p>
              </w:tc>
              <w:tc>
                <w:tcPr>
                  <w:tcW w:w="779" w:type="pct"/>
                  <w:vAlign w:val="center"/>
                </w:tcPr>
                <w:p>
                  <w:pPr>
                    <w:pStyle w:val="11"/>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颗粒物</w:t>
                  </w:r>
                </w:p>
              </w:tc>
              <w:tc>
                <w:tcPr>
                  <w:tcW w:w="1241" w:type="pct"/>
                  <w:vAlign w:val="center"/>
                </w:tcPr>
                <w:p>
                  <w:pPr>
                    <w:pStyle w:val="11"/>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年/次</w:t>
                  </w:r>
                </w:p>
              </w:tc>
              <w:tc>
                <w:tcPr>
                  <w:tcW w:w="1814" w:type="pct"/>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《大气污染物综合排放标准》(GB16297-1996)</w:t>
                  </w:r>
                </w:p>
              </w:tc>
            </w:tr>
          </w:tbl>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、水环境</w:t>
            </w:r>
            <w:bookmarkEnd w:id="21"/>
            <w:bookmarkEnd w:id="22"/>
            <w:bookmarkEnd w:id="23"/>
            <w:bookmarkEnd w:id="24"/>
            <w:bookmarkEnd w:id="25"/>
            <w:bookmarkEnd w:id="26"/>
            <w:bookmarkEnd w:id="27"/>
            <w:bookmarkEnd w:id="28"/>
            <w:r>
              <w:rPr>
                <w:rFonts w:hint="eastAsia"/>
                <w:color w:val="000000" w:themeColor="text1"/>
                <w:highlight w:val="none"/>
                <w14:textFill>
                  <w14:solidFill>
                    <w14:schemeClr w14:val="tx1"/>
                  </w14:solidFill>
                </w14:textFill>
              </w:rPr>
              <w:t>保护措施</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生产废水</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项目采矿过程中</w:t>
            </w:r>
            <w:r>
              <w:rPr>
                <w:rFonts w:hint="eastAsia"/>
                <w:color w:val="000000" w:themeColor="text1"/>
                <w:highlight w:val="none"/>
                <w14:textFill>
                  <w14:solidFill>
                    <w14:schemeClr w14:val="tx1"/>
                  </w14:solidFill>
                </w14:textFill>
              </w:rPr>
              <w:t>主要生产过程用水为降尘用水</w:t>
            </w:r>
            <w:r>
              <w:rPr>
                <w:rFonts w:hint="eastAsia"/>
                <w:color w:val="000000" w:themeColor="text1"/>
                <w:highlight w:val="none"/>
                <w:lang w:eastAsia="zh-CN"/>
                <w14:textFill>
                  <w14:solidFill>
                    <w14:schemeClr w14:val="tx1"/>
                  </w14:solidFill>
                </w14:textFill>
              </w:rPr>
              <w:t>。抑尘用水</w:t>
            </w:r>
            <w:r>
              <w:rPr>
                <w:rFonts w:hint="eastAsia"/>
                <w:color w:val="000000" w:themeColor="text1"/>
                <w:highlight w:val="none"/>
                <w14:textFill>
                  <w14:solidFill>
                    <w14:schemeClr w14:val="tx1"/>
                  </w14:solidFill>
                </w14:textFill>
              </w:rPr>
              <w:t>全部</w:t>
            </w:r>
            <w:r>
              <w:rPr>
                <w:color w:val="000000" w:themeColor="text1"/>
                <w:highlight w:val="none"/>
                <w14:textFill>
                  <w14:solidFill>
                    <w14:schemeClr w14:val="tx1"/>
                  </w14:solidFill>
                </w14:textFill>
              </w:rPr>
              <w:t>自然损耗蒸发</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不外排</w:t>
            </w:r>
            <w:r>
              <w:rPr>
                <w:rFonts w:hint="eastAsia"/>
                <w:color w:val="000000" w:themeColor="text1"/>
                <w:highlight w:val="none"/>
                <w14:textFill>
                  <w14:solidFill>
                    <w14:schemeClr w14:val="tx1"/>
                  </w14:solidFill>
                </w14:textFill>
              </w:rPr>
              <w:t>。</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3.2地表水环境保护措施</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为了减少本项目对地表水环境的影响，</w:t>
            </w:r>
            <w:r>
              <w:rPr>
                <w:color w:val="000000" w:themeColor="text1"/>
                <w:highlight w:val="none"/>
                <w14:textFill>
                  <w14:solidFill>
                    <w14:schemeClr w14:val="tx1"/>
                  </w14:solidFill>
                </w14:textFill>
              </w:rPr>
              <w:t>本环评提出以下防治措施：</w:t>
            </w:r>
          </w:p>
          <w:p>
            <w:pPr>
              <w:numPr>
                <w:ilvl w:val="0"/>
                <w:numId w:val="8"/>
              </w:num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本项目取水采用在富水河谷段傍河侧开挖大口井埋设渗管取水，对河水扰动较少。</w:t>
            </w:r>
          </w:p>
          <w:p>
            <w:pPr>
              <w:numPr>
                <w:ilvl w:val="0"/>
                <w:numId w:val="8"/>
              </w:num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生活区场地和堆场周边设置截排水沟，将雨水引入蓄水池中回用于洒水降尘，严禁排入地表水。</w:t>
            </w:r>
          </w:p>
          <w:p>
            <w:pPr>
              <w:numPr>
                <w:ilvl w:val="0"/>
                <w:numId w:val="8"/>
              </w:numP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运营期加强对员工环境保护教育，生活垃圾、生产固废禁止弃置于河道内。</w:t>
            </w:r>
          </w:p>
          <w:p>
            <w:pPr>
              <w:numPr>
                <w:ilvl w:val="0"/>
                <w:numId w:val="8"/>
              </w:numPr>
              <w:bidi w:val="0"/>
              <w:ind w:left="0" w:leftChars="0" w:firstLine="480" w:firstLineChars="20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禁止在</w:t>
            </w:r>
            <w:r>
              <w:rPr>
                <w:rFonts w:hint="default" w:ascii="Times New Roman" w:hAnsi="Times New Roman" w:eastAsia="宋体" w:cs="Times New Roman"/>
                <w:color w:val="000000" w:themeColor="text1"/>
                <w:highlight w:val="none"/>
                <w:lang w:val="en-US" w:eastAsia="zh-CN"/>
                <w14:textFill>
                  <w14:solidFill>
                    <w14:schemeClr w14:val="tx1"/>
                  </w14:solidFill>
                </w14:textFill>
              </w:rPr>
              <w:t>水位线以下的滩地和岸坡堆放</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固体废物</w:t>
            </w:r>
            <w:r>
              <w:rPr>
                <w:rFonts w:hint="default" w:ascii="Times New Roman" w:hAnsi="Times New Roman" w:eastAsia="宋体" w:cs="Times New Roman"/>
                <w:color w:val="000000" w:themeColor="text1"/>
                <w:highlight w:val="none"/>
                <w:lang w:val="en-US" w:eastAsia="zh-CN"/>
                <w14:textFill>
                  <w14:solidFill>
                    <w14:schemeClr w14:val="tx1"/>
                  </w14:solidFill>
                </w14:textFill>
              </w:rPr>
              <w:t>和其他污染物</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numPr>
                <w:ilvl w:val="0"/>
                <w:numId w:val="8"/>
              </w:numPr>
              <w:bidi w:val="0"/>
              <w:ind w:left="0" w:leftChars="0"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禁止在河道边冲洗车辆或清洗用具。</w:t>
            </w:r>
          </w:p>
          <w:p>
            <w:pPr>
              <w:pStyle w:val="49"/>
              <w:numPr>
                <w:ilvl w:val="0"/>
                <w:numId w:val="8"/>
              </w:numPr>
              <w:ind w:left="0" w:leftChars="0"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禁止对河道进行开挖、扰动，破坏地表水的生态环境。</w:t>
            </w:r>
          </w:p>
          <w:p>
            <w:pPr>
              <w:pStyle w:val="49"/>
              <w:numPr>
                <w:ilvl w:val="0"/>
                <w:numId w:val="8"/>
              </w:numPr>
              <w:ind w:left="0" w:leftChars="0"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运输车辆加盖篷布，严禁物料泄漏和减少扬尘对地表水的污染。</w:t>
            </w:r>
          </w:p>
          <w:p>
            <w:pPr>
              <w:numPr>
                <w:ilvl w:val="0"/>
                <w:numId w:val="8"/>
              </w:num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采矿区设置截排水沟，将地表水导流至开采境界外，防止地表水流入采场，影响采场生产和边坡稳定，</w:t>
            </w:r>
            <w:r>
              <w:rPr>
                <w:rFonts w:hint="eastAsia"/>
                <w:color w:val="000000" w:themeColor="text1"/>
                <w:highlight w:val="none"/>
                <w14:textFill>
                  <w14:solidFill>
                    <w14:schemeClr w14:val="tx1"/>
                  </w14:solidFill>
                </w14:textFill>
              </w:rPr>
              <w:t>在清扫平台上设置排水沟，山坡露天采场汇水经排水沟自流排至采场外</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凹陷露天采场设置集水池（容积</w:t>
            </w:r>
            <w:r>
              <w:rPr>
                <w:rFonts w:hint="default"/>
                <w:color w:val="000000" w:themeColor="text1"/>
                <w:highlight w:val="none"/>
                <w14:textFill>
                  <w14:solidFill>
                    <w14:schemeClr w14:val="tx1"/>
                  </w14:solidFill>
                </w14:textFill>
              </w:rPr>
              <w:t>20m</w:t>
            </w:r>
            <w:r>
              <w:rPr>
                <w:rFonts w:hint="default"/>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），采用机械排水，将涌水和积水排至采场外</w:t>
            </w:r>
            <w:r>
              <w:rPr>
                <w:rFonts w:hint="eastAsia"/>
                <w:color w:val="000000" w:themeColor="text1"/>
                <w:highlight w:val="none"/>
                <w:lang w:eastAsia="zh-CN"/>
                <w14:textFill>
                  <w14:solidFill>
                    <w14:schemeClr w14:val="tx1"/>
                  </w14:solidFill>
                </w14:textFill>
              </w:rPr>
              <w:t>，防止发生山体滑坡，若发生滑坡，造成地表水堵塞和水环境污染。</w:t>
            </w:r>
          </w:p>
          <w:p>
            <w:pPr>
              <w:pStyle w:val="49"/>
              <w:numPr>
                <w:ilvl w:val="0"/>
                <w:numId w:val="8"/>
              </w:numPr>
              <w:ind w:left="0" w:leftChars="0"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废石场必须设置可靠的截流、防洪、排水设施，防止水土流失，淤塞河道，影响地表水环境，预防灾害的发生。</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r>
              <w:rPr>
                <w:rFonts w:hint="default"/>
                <w:color w:val="000000" w:themeColor="text1"/>
                <w:highlight w:val="none"/>
                <w:lang w:val="en-US" w:eastAsia="zh-CN"/>
                <w14:textFill>
                  <w14:solidFill>
                    <w14:schemeClr w14:val="tx1"/>
                  </w14:solidFill>
                </w14:textFill>
              </w:rPr>
              <w:t>禁止在</w:t>
            </w:r>
            <w:r>
              <w:rPr>
                <w:rFonts w:hint="eastAsia"/>
                <w:color w:val="000000" w:themeColor="text1"/>
                <w:highlight w:val="none"/>
                <w:lang w:val="en-US" w:eastAsia="zh-CN"/>
                <w14:textFill>
                  <w14:solidFill>
                    <w14:schemeClr w14:val="tx1"/>
                  </w14:solidFill>
                </w14:textFill>
              </w:rPr>
              <w:t>河道</w:t>
            </w:r>
            <w:r>
              <w:rPr>
                <w:rFonts w:hint="default"/>
                <w:color w:val="000000" w:themeColor="text1"/>
                <w:highlight w:val="none"/>
                <w:lang w:val="en-US" w:eastAsia="zh-CN"/>
                <w14:textFill>
                  <w14:solidFill>
                    <w14:schemeClr w14:val="tx1"/>
                  </w14:solidFill>
                </w14:textFill>
              </w:rPr>
              <w:t>最高水位线以下的滩地和岸坡堆放、存贮固体废弃物和其他污染物。</w:t>
            </w:r>
          </w:p>
          <w:p>
            <w:pPr>
              <w:pStyle w:val="5"/>
              <w:bidi w:val="0"/>
              <w:rPr>
                <w:rFonts w:hint="eastAsia"/>
                <w:color w:val="000000" w:themeColor="text1"/>
                <w:highlight w:val="none"/>
                <w14:textFill>
                  <w14:solidFill>
                    <w14:schemeClr w14:val="tx1"/>
                  </w14:solidFill>
                </w14:textFill>
              </w:rPr>
            </w:pPr>
            <w:bookmarkStart w:id="29" w:name="_Toc381340754"/>
            <w:bookmarkStart w:id="30" w:name="_Toc319228418"/>
            <w:bookmarkStart w:id="31" w:name="_Toc249693707"/>
            <w:bookmarkStart w:id="32" w:name="_Toc383796788"/>
            <w:bookmarkStart w:id="33" w:name="_Toc332103630"/>
            <w:bookmarkStart w:id="34" w:name="_Toc19122"/>
            <w:bookmarkStart w:id="35" w:name="_Toc382903249"/>
            <w:bookmarkStart w:id="36" w:name="_Toc332103730"/>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、声环境</w:t>
            </w:r>
            <w:bookmarkEnd w:id="29"/>
            <w:bookmarkEnd w:id="30"/>
            <w:bookmarkEnd w:id="31"/>
            <w:bookmarkEnd w:id="32"/>
            <w:bookmarkEnd w:id="33"/>
            <w:bookmarkEnd w:id="34"/>
            <w:bookmarkEnd w:id="35"/>
            <w:bookmarkEnd w:id="36"/>
            <w:r>
              <w:rPr>
                <w:rFonts w:hint="eastAsia"/>
                <w:color w:val="000000" w:themeColor="text1"/>
                <w:highlight w:val="none"/>
                <w14:textFill>
                  <w14:solidFill>
                    <w14:schemeClr w14:val="tx1"/>
                  </w14:solidFill>
                </w14:textFill>
              </w:rPr>
              <w:t>保护措施</w:t>
            </w:r>
          </w:p>
          <w:p>
            <w:pPr>
              <w:adjustRightInd w:val="0"/>
              <w:snapToGrid w:val="0"/>
              <w:spacing w:line="360" w:lineRule="auto"/>
              <w:ind w:firstLine="480" w:firstLineChars="200"/>
              <w:rPr>
                <w:color w:val="000000" w:themeColor="text1"/>
                <w:highlight w:val="none"/>
                <w14:textFill>
                  <w14:solidFill>
                    <w14:schemeClr w14:val="tx1"/>
                  </w14:solidFill>
                </w14:textFill>
              </w:rPr>
            </w:pPr>
            <w:bookmarkStart w:id="37" w:name="_Toc382903251"/>
            <w:bookmarkStart w:id="38" w:name="_Toc381340756"/>
            <w:bookmarkStart w:id="39" w:name="_Toc249693709"/>
            <w:bookmarkStart w:id="40" w:name="_Toc383796790"/>
            <w:bookmarkStart w:id="41" w:name="_Toc332103632"/>
            <w:bookmarkStart w:id="42" w:name="_Toc16383"/>
            <w:bookmarkStart w:id="43" w:name="_Toc332103732"/>
            <w:bookmarkStart w:id="44" w:name="_Toc319228420"/>
            <w:r>
              <w:rPr>
                <w:color w:val="000000" w:themeColor="text1"/>
                <w:highlight w:val="none"/>
                <w14:textFill>
                  <w14:solidFill>
                    <w14:schemeClr w14:val="tx1"/>
                  </w14:solidFill>
                </w14:textFill>
              </w:rPr>
              <w:t>为了减少机械噪声对厂界噪声的贡献值，以及减小噪声对矿区生产工人的影响，本环评提出以下防治措施：</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lang w:eastAsia="zh-CN"/>
                <w14:textFill>
                  <w14:solidFill>
                    <w14:schemeClr w14:val="tx1"/>
                  </w14:solidFill>
                </w14:textFill>
              </w:rPr>
              <w:t>合理安排开采时间，尽可能避免大量高噪声开采设备同时作业，禁止在夜间开采</w:t>
            </w:r>
            <w:r>
              <w:rPr>
                <w:color w:val="000000" w:themeColor="text1"/>
                <w:highlight w:val="none"/>
                <w14:textFill>
                  <w14:solidFill>
                    <w14:schemeClr w14:val="tx1"/>
                  </w14:solidFill>
                </w14:textFill>
              </w:rPr>
              <w:t>。</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（2）加强</w:t>
            </w:r>
            <w:r>
              <w:rPr>
                <w:rFonts w:hint="eastAsia"/>
                <w:color w:val="000000" w:themeColor="text1"/>
                <w:highlight w:val="none"/>
                <w:lang w:eastAsia="zh-CN"/>
                <w14:textFill>
                  <w14:solidFill>
                    <w14:schemeClr w14:val="tx1"/>
                  </w14:solidFill>
                </w14:textFill>
              </w:rPr>
              <w:t>开采</w:t>
            </w:r>
            <w:r>
              <w:rPr>
                <w:color w:val="000000" w:themeColor="text1"/>
                <w:highlight w:val="none"/>
                <w14:textFill>
                  <w14:solidFill>
                    <w14:schemeClr w14:val="tx1"/>
                  </w14:solidFill>
                </w14:textFill>
              </w:rPr>
              <w:t>设备的日常保养与维护，使其处于良好运行状态</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闲置设备应立即关闭</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按章操作减少碰撞噪声。</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（3）对于设备振动噪声影响较为显著的设备应加装减振垫，安装消声器</w:t>
            </w:r>
            <w:r>
              <w:rPr>
                <w:rFonts w:hint="eastAsia"/>
                <w:color w:val="000000" w:themeColor="text1"/>
                <w:highlight w:val="none"/>
                <w:lang w:eastAsia="zh-CN"/>
                <w14:textFill>
                  <w14:solidFill>
                    <w14:schemeClr w14:val="tx1"/>
                  </w14:solidFill>
                </w14:textFill>
              </w:rPr>
              <w:t>，如钻孔设备加装消音器</w:t>
            </w:r>
            <w:r>
              <w:rPr>
                <w:color w:val="000000" w:themeColor="text1"/>
                <w:highlight w:val="none"/>
                <w14:textFill>
                  <w14:solidFill>
                    <w14:schemeClr w14:val="tx1"/>
                  </w14:solidFill>
                </w14:textFill>
              </w:rPr>
              <w:t>。</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（4）噪声对于矿区生产工人影响很大，因此，须加强对工人的劳动保护工作，减少工人连续工作时间，给工人佩备随身的防噪设备，如耳塞、耳罩等。</w:t>
            </w:r>
          </w:p>
          <w:p>
            <w:pPr>
              <w:pStyle w:val="72"/>
              <w:adjustRightInd w:val="0"/>
              <w:snapToGrid w:val="0"/>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（5）对于进出矿区的成品运输车辆引起的噪声，应通过限速</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禁止鸣笛等措施来降低其影响。</w:t>
            </w:r>
          </w:p>
          <w:p>
            <w:pPr>
              <w:pStyle w:val="7"/>
              <w:bidi w:val="0"/>
              <w:rPr>
                <w:rFonts w:hint="eastAsia"/>
                <w:color w:val="000000" w:themeColor="text1"/>
                <w:highlight w:val="none"/>
                <w:lang w:val="en-US" w:eastAsia="zh-CN"/>
                <w14:textFill>
                  <w14:solidFill>
                    <w14:schemeClr w14:val="tx1"/>
                  </w14:solidFill>
                </w14:textFill>
              </w:rPr>
            </w:pPr>
          </w:p>
          <w:p>
            <w:pPr>
              <w:pStyle w:val="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表41                      环境监测计划</w:t>
            </w:r>
          </w:p>
          <w:tbl>
            <w:tblPr>
              <w:tblStyle w:val="3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361"/>
              <w:gridCol w:w="1223"/>
              <w:gridCol w:w="2328"/>
              <w:gridCol w:w="20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21"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监测项目</w:t>
                  </w:r>
                </w:p>
              </w:tc>
              <w:tc>
                <w:tcPr>
                  <w:tcW w:w="819" w:type="pct"/>
                  <w:tcBorders>
                    <w:tl2br w:val="nil"/>
                    <w:tr2bl w:val="nil"/>
                  </w:tcBorders>
                  <w:noWrap w:val="0"/>
                  <w:vAlign w:val="center"/>
                </w:tcPr>
                <w:p>
                  <w:pPr>
                    <w:pStyle w:val="84"/>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监测时段</w:t>
                  </w:r>
                </w:p>
              </w:tc>
              <w:tc>
                <w:tcPr>
                  <w:tcW w:w="736" w:type="pct"/>
                  <w:tcBorders>
                    <w:tl2br w:val="nil"/>
                    <w:tr2bl w:val="nil"/>
                  </w:tcBorders>
                  <w:noWrap w:val="0"/>
                  <w:vAlign w:val="center"/>
                </w:tcPr>
                <w:p>
                  <w:pPr>
                    <w:pStyle w:val="84"/>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监测</w:t>
                  </w:r>
                  <w:r>
                    <w:rPr>
                      <w:rFonts w:hint="eastAsia"/>
                      <w:color w:val="000000" w:themeColor="text1"/>
                      <w:highlight w:val="none"/>
                      <w:lang w:eastAsia="zh-CN"/>
                      <w14:textFill>
                        <w14:solidFill>
                          <w14:schemeClr w14:val="tx1"/>
                        </w14:solidFill>
                      </w14:textFill>
                    </w:rPr>
                    <w:t>点位</w:t>
                  </w:r>
                </w:p>
              </w:tc>
              <w:tc>
                <w:tcPr>
                  <w:tcW w:w="1401"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监测项目</w:t>
                  </w:r>
                </w:p>
              </w:tc>
              <w:tc>
                <w:tcPr>
                  <w:tcW w:w="1222"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21"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噪声</w:t>
                  </w:r>
                </w:p>
              </w:tc>
              <w:tc>
                <w:tcPr>
                  <w:tcW w:w="819"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营运期</w:t>
                  </w:r>
                </w:p>
              </w:tc>
              <w:tc>
                <w:tcPr>
                  <w:tcW w:w="736"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厂界</w:t>
                  </w:r>
                </w:p>
              </w:tc>
              <w:tc>
                <w:tcPr>
                  <w:tcW w:w="1401" w:type="pct"/>
                  <w:tcBorders>
                    <w:tl2br w:val="nil"/>
                    <w:tr2bl w:val="nil"/>
                  </w:tcBorders>
                  <w:noWrap w:val="0"/>
                  <w:vAlign w:val="center"/>
                </w:tcPr>
                <w:p>
                  <w:pPr>
                    <w:pStyle w:val="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等效连续A声级</w:t>
                  </w:r>
                </w:p>
              </w:tc>
              <w:tc>
                <w:tcPr>
                  <w:tcW w:w="1222" w:type="pct"/>
                  <w:tcBorders>
                    <w:tl2br w:val="nil"/>
                    <w:tr2bl w:val="nil"/>
                  </w:tcBorders>
                  <w:noWrap w:val="0"/>
                  <w:vAlign w:val="center"/>
                </w:tcPr>
                <w:p>
                  <w:pPr>
                    <w:pStyle w:val="84"/>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1次/</w:t>
                  </w:r>
                  <w:r>
                    <w:rPr>
                      <w:rFonts w:hint="eastAsia"/>
                      <w:color w:val="000000" w:themeColor="text1"/>
                      <w:highlight w:val="none"/>
                      <w:lang w:eastAsia="zh-CN"/>
                      <w14:textFill>
                        <w14:solidFill>
                          <w14:schemeClr w14:val="tx1"/>
                        </w14:solidFill>
                      </w14:textFill>
                    </w:rPr>
                    <w:t>季度</w:t>
                  </w:r>
                </w:p>
              </w:tc>
            </w:tr>
          </w:tbl>
          <w:p>
            <w:pPr>
              <w:pStyle w:val="5"/>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固体废弃物</w:t>
            </w:r>
            <w:bookmarkEnd w:id="37"/>
            <w:bookmarkEnd w:id="38"/>
            <w:bookmarkEnd w:id="39"/>
            <w:bookmarkEnd w:id="40"/>
            <w:bookmarkEnd w:id="41"/>
            <w:bookmarkEnd w:id="42"/>
            <w:bookmarkEnd w:id="43"/>
            <w:bookmarkEnd w:id="44"/>
          </w:p>
          <w:p>
            <w:pPr>
              <w:pStyle w:val="5"/>
              <w:pageBreakBefore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.1生产固废</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一般固废：矿山开采过程中产生的一般固废废物包括矿山开采剥离的</w:t>
            </w:r>
            <w:r>
              <w:rPr>
                <w:rFonts w:hint="eastAsia"/>
                <w:color w:val="000000" w:themeColor="text1"/>
                <w:highlight w:val="none"/>
                <w:lang w:eastAsia="zh-CN"/>
                <w14:textFill>
                  <w14:solidFill>
                    <w14:schemeClr w14:val="tx1"/>
                  </w14:solidFill>
                </w14:textFill>
              </w:rPr>
              <w:t>废石</w:t>
            </w:r>
            <w:r>
              <w:rPr>
                <w:rFonts w:hint="eastAsia"/>
                <w:color w:val="000000" w:themeColor="text1"/>
                <w:highlight w:val="none"/>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废石按GB5086规定的方法进行浸出及腐蚀性鉴别试验，</w:t>
            </w:r>
            <w:r>
              <w:rPr>
                <w:rFonts w:hint="eastAsia"/>
                <w:color w:val="000000" w:themeColor="text1"/>
                <w:highlight w:val="none"/>
                <w:lang w:val="en-US" w:eastAsia="zh-CN"/>
                <w14:textFill>
                  <w14:solidFill>
                    <w14:schemeClr w14:val="tx1"/>
                  </w14:solidFill>
                </w14:textFill>
              </w:rPr>
              <w:t>若</w:t>
            </w:r>
            <w:r>
              <w:rPr>
                <w:rFonts w:hint="default"/>
                <w:color w:val="000000" w:themeColor="text1"/>
                <w:highlight w:val="none"/>
                <w:lang w:val="en-US" w:eastAsia="zh-CN"/>
                <w14:textFill>
                  <w14:solidFill>
                    <w14:schemeClr w14:val="tx1"/>
                  </w14:solidFill>
                </w14:textFill>
              </w:rPr>
              <w:t>结果确定为Ⅱ类一般工业固废的，其堆场采取防渗技术措施</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将废石全部清运至废石场进行堆存，</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废石场按规范要求建设拦渣坝和防洪排水工程，防止土石下泄造成的水土流失及对下游环境的影响。</w:t>
            </w:r>
          </w:p>
          <w:p>
            <w:pPr>
              <w:pageBreakBefore w:val="0"/>
              <w:kinsoku/>
              <w:wordWrap/>
              <w:overflowPunct/>
              <w:topLinePunct w:val="0"/>
              <w:autoSpaceDE/>
              <w:autoSpaceDN/>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危险固废：生产过程中产生的</w:t>
            </w:r>
            <w:r>
              <w:rPr>
                <w:rFonts w:hint="eastAsia"/>
                <w:color w:val="000000" w:themeColor="text1"/>
                <w:highlight w:val="none"/>
                <w14:textFill>
                  <w14:solidFill>
                    <w14:schemeClr w14:val="tx1"/>
                  </w14:solidFill>
                </w14:textFill>
              </w:rPr>
              <w:t>少量</w:t>
            </w:r>
            <w:r>
              <w:rPr>
                <w:color w:val="000000" w:themeColor="text1"/>
                <w:highlight w:val="none"/>
                <w14:textFill>
                  <w14:solidFill>
                    <w14:schemeClr w14:val="tx1"/>
                  </w14:solidFill>
                </w14:textFill>
              </w:rPr>
              <w:t>废机油</w:t>
            </w:r>
            <w:r>
              <w:rPr>
                <w:rFonts w:hint="eastAsia"/>
                <w:color w:val="000000" w:themeColor="text1"/>
                <w:highlight w:val="none"/>
                <w:lang w:eastAsia="zh-CN"/>
                <w14:textFill>
                  <w14:solidFill>
                    <w14:schemeClr w14:val="tx1"/>
                  </w14:solidFill>
                </w14:textFill>
              </w:rPr>
              <w:t>、废油桶</w:t>
            </w:r>
            <w:r>
              <w:rPr>
                <w:color w:val="000000" w:themeColor="text1"/>
                <w:highlight w:val="none"/>
                <w14:textFill>
                  <w14:solidFill>
                    <w14:schemeClr w14:val="tx1"/>
                  </w14:solidFill>
                </w14:textFill>
              </w:rPr>
              <w:t>属于危险固废，密闭桶收集后，暂存</w:t>
            </w:r>
            <w:r>
              <w:rPr>
                <w:rFonts w:hint="eastAsia"/>
                <w:color w:val="000000" w:themeColor="text1"/>
                <w:highlight w:val="none"/>
                <w14:textFill>
                  <w14:solidFill>
                    <w14:schemeClr w14:val="tx1"/>
                  </w14:solidFill>
                </w14:textFill>
              </w:rPr>
              <w:t>于矿</w:t>
            </w:r>
            <w:r>
              <w:rPr>
                <w:color w:val="000000" w:themeColor="text1"/>
                <w:highlight w:val="none"/>
                <w14:textFill>
                  <w14:solidFill>
                    <w14:schemeClr w14:val="tx1"/>
                  </w14:solidFill>
                </w14:textFill>
              </w:rPr>
              <w:t>区危废暂存间</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15</w:t>
            </w:r>
            <w:r>
              <w:rPr>
                <w:rFonts w:hint="eastAsia"/>
                <w:color w:val="000000" w:themeColor="text1"/>
                <w:highlight w:val="none"/>
                <w14:textFill>
                  <w14:solidFill>
                    <w14:schemeClr w14:val="tx1"/>
                  </w14:solidFill>
                </w14:textFill>
              </w:rPr>
              <w:t>m</w:t>
            </w:r>
            <w:r>
              <w:rPr>
                <w:rFonts w:hint="eastAsia"/>
                <w:color w:val="000000" w:themeColor="text1"/>
                <w:highlight w:val="none"/>
                <w:vertAlign w:val="superscript"/>
                <w14:textFill>
                  <w14:solidFill>
                    <w14:schemeClr w14:val="tx1"/>
                  </w14:solidFill>
                </w14:textFill>
              </w:rPr>
              <w:t>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，定期送有危废处置资质单位处置</w:t>
            </w:r>
            <w:r>
              <w:rPr>
                <w:rFonts w:hint="eastAsia"/>
                <w:color w:val="000000" w:themeColor="text1"/>
                <w:highlight w:val="none"/>
                <w14:textFill>
                  <w14:solidFill>
                    <w14:schemeClr w14:val="tx1"/>
                  </w14:solidFill>
                </w14:textFill>
              </w:rPr>
              <w:t>。</w:t>
            </w:r>
          </w:p>
          <w:p>
            <w:pPr>
              <w:pStyle w:val="5"/>
              <w:pageBreakBefore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.2生活垃圾</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本次项目无人员新增，故无生活垃圾新增。</w:t>
            </w:r>
          </w:p>
          <w:p>
            <w:pPr>
              <w:pStyle w:val="5"/>
              <w:pageBreakBefore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.3危险废物暂存及运输</w:t>
            </w:r>
            <w:r>
              <w:rPr>
                <w:rFonts w:hint="eastAsia"/>
                <w:color w:val="000000" w:themeColor="text1"/>
                <w:highlight w:val="none"/>
                <w14:textFill>
                  <w14:solidFill>
                    <w14:schemeClr w14:val="tx1"/>
                  </w14:solidFill>
                </w14:textFill>
              </w:rPr>
              <w:t>措施</w:t>
            </w:r>
          </w:p>
          <w:p>
            <w:pPr>
              <w:pageBreakBefore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）危险废物收集</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①危险废物的收集应制定详细的操作规程，包括适用范围、操作程序和方法、专用设备和工具、转移和交接、安全保障和应急防护等；</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②危险废物收集和转运作业人员应根据工作需要配备必要的个人防护装备，如手套、防护镜、防护服、防毒面具或口罩等；</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③在危险废物的收集和转运过程中，应采取相应的安全防护和污染防治措施，包括防爆、防火、防中毒、防感染、防泄漏、防飞扬、防雨或其它防止污染环境的措施；</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④危险废物收集时应根据危险废物的种类、数量、危险特性、物理形态、运输要求等因素确定包装形式，具体包装应符合如下要求：</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包装材质要与危险废物相容，可根据废物特性选择钢、铝、塑料等材质；性质类似的废物可收集到同一容器中，性质不相容的危险废物不应混合包装；危险废物包装应能有效隔断危险废物迁移扩散途径，并达到防渗、防漏要求；包装好的危险废物应设置相应的标签，标签信息应填写完整；盛装过危险废物的包装袋或包装容器破损后应按危险废物进行管理和处置；危险废物还应根据《</w:t>
            </w:r>
            <w:r>
              <w:rPr>
                <w:rFonts w:hint="default"/>
                <w:color w:val="000000" w:themeColor="text1"/>
                <w:highlight w:val="none"/>
                <w:lang w:eastAsia="zh-CN"/>
                <w14:textFill>
                  <w14:solidFill>
                    <w14:schemeClr w14:val="tx1"/>
                  </w14:solidFill>
                </w14:textFill>
              </w:rPr>
              <w:t>危险货物运输包装通用技术条件</w:t>
            </w:r>
            <w:r>
              <w:rPr>
                <w:rFonts w:hint="eastAsia"/>
                <w:color w:val="000000" w:themeColor="text1"/>
                <w:highlight w:val="none"/>
                <w:lang w:eastAsia="zh-CN"/>
                <w14:textFill>
                  <w14:solidFill>
                    <w14:schemeClr w14:val="tx1"/>
                  </w14:solidFill>
                </w14:textFill>
              </w:rPr>
              <w:t>》（GB12463</w:t>
            </w:r>
            <w:r>
              <w:rPr>
                <w:rFonts w:hint="eastAsia"/>
                <w:color w:val="000000" w:themeColor="text1"/>
                <w:highlight w:val="none"/>
                <w:lang w:val="en-US" w:eastAsia="zh-CN"/>
                <w14:textFill>
                  <w14:solidFill>
                    <w14:schemeClr w14:val="tx1"/>
                  </w14:solidFill>
                </w14:textFill>
              </w:rPr>
              <w:t>-2009</w:t>
            </w:r>
            <w:r>
              <w:rPr>
                <w:rFonts w:hint="eastAsia"/>
                <w:color w:val="000000" w:themeColor="text1"/>
                <w:highlight w:val="none"/>
                <w:lang w:eastAsia="zh-CN"/>
                <w14:textFill>
                  <w14:solidFill>
                    <w14:schemeClr w14:val="tx1"/>
                  </w14:solidFill>
                </w14:textFill>
              </w:rPr>
              <w:t>）的有关要求进行运输包装。</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）危险废物的贮存</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①</w:t>
            </w:r>
            <w:r>
              <w:rPr>
                <w:rFonts w:hint="eastAsia"/>
                <w:color w:val="000000" w:themeColor="text1"/>
                <w:highlight w:val="none"/>
                <w:lang w:val="en-US" w:eastAsia="zh-CN"/>
                <w14:textFill>
                  <w14:solidFill>
                    <w14:schemeClr w14:val="tx1"/>
                  </w14:solidFill>
                </w14:textFill>
              </w:rPr>
              <w:t>根据《建设项目危险废物环境影响评价指南》，项目贮存库房采取“四防”措施：防风、防雨、防晒、防渗：危废贮存间采取全封闭，每种危险废物单独隔开贮存；危废贮存间</w:t>
            </w:r>
            <w:r>
              <w:rPr>
                <w:rFonts w:hint="eastAsia"/>
                <w:color w:val="000000" w:themeColor="text1"/>
                <w:highlight w:val="none"/>
                <w:lang w:eastAsia="zh-CN"/>
                <w14:textFill>
                  <w14:solidFill>
                    <w14:schemeClr w14:val="tx1"/>
                  </w14:solidFill>
                </w14:textFill>
              </w:rPr>
              <w:t>全面</w:t>
            </w:r>
            <w:r>
              <w:rPr>
                <w:rFonts w:hint="eastAsia"/>
                <w:color w:val="000000" w:themeColor="text1"/>
                <w:highlight w:val="none"/>
                <w14:textFill>
                  <w14:solidFill>
                    <w14:schemeClr w14:val="tx1"/>
                  </w14:solidFill>
                </w14:textFill>
              </w:rPr>
              <w:t>做防渗处理</w:t>
            </w:r>
            <w:r>
              <w:rPr>
                <w:rFonts w:hint="eastAsia"/>
                <w:color w:val="000000" w:themeColor="text1"/>
                <w:highlight w:val="none"/>
                <w:lang w:eastAsia="zh-CN"/>
                <w14:textFill>
                  <w14:solidFill>
                    <w14:schemeClr w14:val="tx1"/>
                  </w14:solidFill>
                </w14:textFill>
              </w:rPr>
              <w:t>，</w:t>
            </w:r>
            <w:r>
              <w:rPr>
                <w:rFonts w:hint="default" w:ascii="Times New Roman" w:hAnsi="Times New Roman"/>
                <w:color w:val="000000" w:themeColor="text1"/>
                <w:highlight w:val="none"/>
                <w:lang w:val="en-US" w:eastAsia="zh-CN"/>
                <w14:textFill>
                  <w14:solidFill>
                    <w14:schemeClr w14:val="tx1"/>
                  </w14:solidFill>
                </w14:textFill>
              </w:rPr>
              <w:t>混凝土硬化地面并涂刷2层防渗胶层防渗，确保防渗性能与6.0m厚黏土层（渗透系数K≤1×10</w:t>
            </w:r>
            <w:r>
              <w:rPr>
                <w:rFonts w:hint="default" w:ascii="Times New Roman" w:hAnsi="Times New Roman"/>
                <w:color w:val="000000" w:themeColor="text1"/>
                <w:highlight w:val="none"/>
                <w:vertAlign w:val="superscript"/>
                <w:lang w:val="en-US" w:eastAsia="zh-CN"/>
                <w14:textFill>
                  <w14:solidFill>
                    <w14:schemeClr w14:val="tx1"/>
                  </w14:solidFill>
                </w14:textFill>
              </w:rPr>
              <w:t>-7</w:t>
            </w:r>
            <w:r>
              <w:rPr>
                <w:rFonts w:hint="default" w:ascii="Times New Roman" w:hAnsi="Times New Roman"/>
                <w:color w:val="000000" w:themeColor="text1"/>
                <w:highlight w:val="none"/>
                <w:lang w:val="en-US" w:eastAsia="zh-CN"/>
                <w14:textFill>
                  <w14:solidFill>
                    <w14:schemeClr w14:val="tx1"/>
                  </w14:solidFill>
                </w14:textFill>
              </w:rPr>
              <w:t>cm/s）等效</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地面坡度为</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，坡向应急池，应急池容积</w:t>
            </w: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3</w:t>
            </w:r>
            <w:r>
              <w:rPr>
                <w:rFonts w:hint="eastAsia"/>
                <w:color w:val="000000" w:themeColor="text1"/>
                <w:highlight w:val="none"/>
                <w:lang w:eastAsia="zh-CN"/>
                <w14:textFill>
                  <w14:solidFill>
                    <w14:schemeClr w14:val="tx1"/>
                  </w14:solidFill>
                </w14:textFill>
              </w:rPr>
              <w:t>，贮存间内设置围堰，围堰高度为</w:t>
            </w:r>
            <w:r>
              <w:rPr>
                <w:rFonts w:hint="eastAsia"/>
                <w:color w:val="000000" w:themeColor="text1"/>
                <w:highlight w:val="none"/>
                <w:lang w:val="en-US" w:eastAsia="zh-CN"/>
                <w14:textFill>
                  <w14:solidFill>
                    <w14:schemeClr w14:val="tx1"/>
                  </w14:solidFill>
                </w14:textFill>
              </w:rPr>
              <w:t>10cm，围堰内设置导流槽，导流槽连接应急池。</w:t>
            </w:r>
          </w:p>
          <w:p>
            <w:pPr>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②</w:t>
            </w:r>
            <w:r>
              <w:rPr>
                <w:color w:val="000000" w:themeColor="text1"/>
                <w:highlight w:val="none"/>
                <w14:textFill>
                  <w14:solidFill>
                    <w14:schemeClr w14:val="tx1"/>
                  </w14:solidFill>
                </w14:textFill>
              </w:rPr>
              <w:t>危险废物贮存设施应配备消防设施</w:t>
            </w:r>
            <w:r>
              <w:rPr>
                <w:rFonts w:hint="eastAsia"/>
                <w:color w:val="000000" w:themeColor="text1"/>
                <w:highlight w:val="none"/>
                <w:lang w:eastAsia="zh-CN"/>
                <w14:textFill>
                  <w14:solidFill>
                    <w14:schemeClr w14:val="tx1"/>
                  </w14:solidFill>
                </w14:textFill>
              </w:rPr>
              <w:t>，如干粉灭火器、消防沙、防护服等</w:t>
            </w:r>
            <w:r>
              <w:rPr>
                <w:color w:val="000000" w:themeColor="text1"/>
                <w:highlight w:val="none"/>
                <w14:textFill>
                  <w14:solidFill>
                    <w14:schemeClr w14:val="tx1"/>
                  </w14:solidFill>
                </w14:textFill>
              </w:rPr>
              <w:t>；</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③</w:t>
            </w:r>
            <w:r>
              <w:rPr>
                <w:color w:val="000000" w:themeColor="text1"/>
                <w:highlight w:val="none"/>
                <w14:textFill>
                  <w14:solidFill>
                    <w14:schemeClr w14:val="tx1"/>
                  </w14:solidFill>
                </w14:textFill>
              </w:rPr>
              <w:t>对危险废物的容器和包装物以及收集、贮存、运输、利用、处置危险废物的设施、场所，应当按照规定设置危险废物识别标志</w:t>
            </w:r>
            <w:r>
              <w:rPr>
                <w:rFonts w:hint="eastAsia"/>
                <w:color w:val="000000" w:themeColor="text1"/>
                <w:highlight w:val="none"/>
                <w:lang w:eastAsia="zh-CN"/>
                <w14:textFill>
                  <w14:solidFill>
                    <w14:schemeClr w14:val="tx1"/>
                  </w14:solidFill>
                </w14:textFill>
              </w:rPr>
              <w:t>。危废间</w:t>
            </w:r>
            <w:r>
              <w:rPr>
                <w:rFonts w:hint="default"/>
                <w:color w:val="000000" w:themeColor="text1"/>
                <w:highlight w:val="none"/>
                <w14:textFill>
                  <w14:solidFill>
                    <w14:schemeClr w14:val="tx1"/>
                  </w14:solidFill>
                </w14:textFill>
              </w:rPr>
              <w:t>设有明显的</w:t>
            </w:r>
            <w:r>
              <w:rPr>
                <w:rFonts w:hint="default"/>
                <w:color w:val="000000" w:themeColor="text1"/>
                <w:highlight w:val="none"/>
                <w:lang w:eastAsia="zh-CN"/>
                <w14:textFill>
                  <w14:solidFill>
                    <w14:schemeClr w14:val="tx1"/>
                  </w14:solidFill>
                </w14:textFill>
              </w:rPr>
              <w:t>危险</w:t>
            </w:r>
            <w:r>
              <w:rPr>
                <w:rFonts w:hint="default"/>
                <w:color w:val="000000" w:themeColor="text1"/>
                <w:highlight w:val="none"/>
                <w14:textFill>
                  <w14:solidFill>
                    <w14:schemeClr w14:val="tx1"/>
                  </w14:solidFill>
                </w14:textFill>
              </w:rPr>
              <w:t>废物警示标</w:t>
            </w:r>
            <w:r>
              <w:rPr>
                <w:rFonts w:hint="eastAsia"/>
                <w:color w:val="000000" w:themeColor="text1"/>
                <w:highlight w:val="none"/>
                <w14:textFill>
                  <w14:solidFill>
                    <w14:schemeClr w14:val="tx1"/>
                  </w14:solidFill>
                </w14:textFill>
              </w:rPr>
              <w:t>识和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禁止吸烟、饮食</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的警示标识。</w:t>
            </w:r>
          </w:p>
          <w:p>
            <w:pPr>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④</w:t>
            </w:r>
            <w:r>
              <w:rPr>
                <w:color w:val="000000" w:themeColor="text1"/>
                <w:highlight w:val="none"/>
                <w14:textFill>
                  <w14:solidFill>
                    <w14:schemeClr w14:val="tx1"/>
                  </w14:solidFill>
                </w14:textFill>
              </w:rPr>
              <w:t>危险废物贮存期限应符合《</w:t>
            </w:r>
            <w:r>
              <w:rPr>
                <w:rFonts w:hint="eastAsia"/>
                <w:color w:val="000000" w:themeColor="text1"/>
                <w:highlight w:val="none"/>
                <w:lang w:eastAsia="zh-CN"/>
                <w14:textFill>
                  <w14:solidFill>
                    <w14:schemeClr w14:val="tx1"/>
                  </w14:solidFill>
                </w14:textFill>
              </w:rPr>
              <w:t>自治区强化危险废物监管和利用处置能力改革工作方案</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新政办发﹝2021﹞95号</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的有关规定</w:t>
            </w:r>
            <w:r>
              <w:rPr>
                <w:rFonts w:hint="eastAsia"/>
                <w:color w:val="000000" w:themeColor="text1"/>
                <w:highlight w:val="none"/>
                <w:lang w:eastAsia="zh-CN"/>
                <w14:textFill>
                  <w14:solidFill>
                    <w14:schemeClr w14:val="tx1"/>
                  </w14:solidFill>
                </w14:textFill>
              </w:rPr>
              <w:t>，</w:t>
            </w:r>
            <w:r>
              <w:rPr>
                <w:color w:val="000000" w:themeColor="text1"/>
                <w:highlight w:val="none"/>
                <w:lang w:val="en-US" w:eastAsia="zh-CN"/>
                <w14:textFill>
                  <w14:solidFill>
                    <w14:schemeClr w14:val="tx1"/>
                  </w14:solidFill>
                </w14:textFill>
              </w:rPr>
              <w:t>危险废物产生企业危险废物贮存超过一年的，企业应制定危险废物转移处置计划，限期安全妥善处置</w:t>
            </w:r>
            <w:r>
              <w:rPr>
                <w:color w:val="000000" w:themeColor="text1"/>
                <w:highlight w:val="none"/>
                <w14:textFill>
                  <w14:solidFill>
                    <w14:schemeClr w14:val="tx1"/>
                  </w14:solidFill>
                </w14:textFill>
              </w:rPr>
              <w:t>；</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⑤建立危险废物管理台账，如实记录有关信息，并通过国家危险废物信息管理系统向所在地生态环境主管部门申报危险废物的种类、产生量、流向、贮存、处置等有关资料。</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）危险废物</w:t>
            </w:r>
            <w:r>
              <w:rPr>
                <w:rFonts w:hint="default"/>
                <w:color w:val="000000" w:themeColor="text1"/>
                <w:highlight w:val="none"/>
                <w14:textFill>
                  <w14:solidFill>
                    <w14:schemeClr w14:val="tx1"/>
                  </w14:solidFill>
                </w14:textFill>
              </w:rPr>
              <w:t>管理要求</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项目运营</w:t>
            </w:r>
            <w:r>
              <w:rPr>
                <w:rFonts w:hint="eastAsia"/>
                <w:color w:val="000000" w:themeColor="text1"/>
                <w:highlight w:val="none"/>
                <w:lang w:eastAsia="zh-CN"/>
                <w14:textFill>
                  <w14:solidFill>
                    <w14:schemeClr w14:val="tx1"/>
                  </w14:solidFill>
                </w14:textFill>
              </w:rPr>
              <w:t>期由矿区工作人员</w:t>
            </w:r>
            <w:r>
              <w:rPr>
                <w:rFonts w:hint="default"/>
                <w:color w:val="000000" w:themeColor="text1"/>
                <w:highlight w:val="none"/>
                <w14:textFill>
                  <w14:solidFill>
                    <w14:schemeClr w14:val="tx1"/>
                  </w14:solidFill>
                </w14:textFill>
              </w:rPr>
              <w:t>进行环境管理工作，建立健全本项目环保档案，监督检查本项目环保设施运行效果，环境管理具体内容如下：</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①</w:t>
            </w:r>
            <w:r>
              <w:rPr>
                <w:rFonts w:hint="default"/>
                <w:color w:val="000000" w:themeColor="text1"/>
                <w:highlight w:val="none"/>
                <w14:textFill>
                  <w14:solidFill>
                    <w14:schemeClr w14:val="tx1"/>
                  </w14:solidFill>
                </w14:textFill>
              </w:rPr>
              <w:t>建设单位应严格遵守危险废物环境保护管理制度，及时委托</w:t>
            </w:r>
            <w:r>
              <w:rPr>
                <w:rFonts w:hint="eastAsia"/>
                <w:color w:val="000000" w:themeColor="text1"/>
                <w:highlight w:val="none"/>
                <w:lang w:val="en-US" w:eastAsia="zh-CN"/>
                <w14:textFill>
                  <w14:solidFill>
                    <w14:schemeClr w14:val="tx1"/>
                  </w14:solidFill>
                </w14:textFill>
              </w:rPr>
              <w:t>有处置资质的单位处置</w:t>
            </w:r>
            <w:r>
              <w:rPr>
                <w:rFonts w:hint="default"/>
                <w:color w:val="000000" w:themeColor="text1"/>
                <w:highlight w:val="none"/>
                <w14:textFill>
                  <w14:solidFill>
                    <w14:schemeClr w14:val="tx1"/>
                  </w14:solidFill>
                </w14:textFill>
              </w:rPr>
              <w:t>对暂存的危险废物进行委托处置，最长暂存时间不得超过一年；</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②</w:t>
            </w:r>
            <w:r>
              <w:rPr>
                <w:rFonts w:hint="default"/>
                <w:color w:val="000000" w:themeColor="text1"/>
                <w:highlight w:val="none"/>
                <w14:textFill>
                  <w14:solidFill>
                    <w14:schemeClr w14:val="tx1"/>
                  </w14:solidFill>
                </w14:textFill>
              </w:rPr>
              <w:t>制定危险废物管理台账，评价要求台账应详细记录</w:t>
            </w:r>
            <w:r>
              <w:rPr>
                <w:rFonts w:hint="eastAsia"/>
                <w:color w:val="000000" w:themeColor="text1"/>
                <w:highlight w:val="none"/>
                <w:lang w:eastAsia="zh-CN"/>
                <w14:textFill>
                  <w14:solidFill>
                    <w14:schemeClr w14:val="tx1"/>
                  </w14:solidFill>
                </w14:textFill>
              </w:rPr>
              <w:t>库存量、出入库记录和转运记录，并</w:t>
            </w:r>
            <w:r>
              <w:rPr>
                <w:rFonts w:hint="default"/>
                <w:color w:val="000000" w:themeColor="text1"/>
                <w:highlight w:val="none"/>
                <w14:textFill>
                  <w14:solidFill>
                    <w14:schemeClr w14:val="tx1"/>
                  </w14:solidFill>
                </w14:textFill>
              </w:rPr>
              <w:t>长期保存，以供随时查阅</w:t>
            </w:r>
            <w:r>
              <w:rPr>
                <w:rFonts w:hint="eastAsia"/>
                <w:color w:val="000000" w:themeColor="text1"/>
                <w:highlight w:val="none"/>
                <w:lang w:eastAsia="zh-CN"/>
                <w14:textFill>
                  <w14:solidFill>
                    <w14:schemeClr w14:val="tx1"/>
                  </w14:solidFill>
                </w14:textFill>
              </w:rPr>
              <w:t>；</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③危险废物分区储存，</w:t>
            </w:r>
            <w:r>
              <w:rPr>
                <w:rFonts w:hint="default"/>
                <w:color w:val="000000" w:themeColor="text1"/>
                <w:highlight w:val="none"/>
                <w14:textFill>
                  <w14:solidFill>
                    <w14:schemeClr w14:val="tx1"/>
                  </w14:solidFill>
                </w14:textFill>
              </w:rPr>
              <w:t>危废</w:t>
            </w:r>
            <w:r>
              <w:rPr>
                <w:rFonts w:hint="eastAsia"/>
                <w:color w:val="000000" w:themeColor="text1"/>
                <w:highlight w:val="none"/>
                <w:lang w:eastAsia="zh-CN"/>
                <w14:textFill>
                  <w14:solidFill>
                    <w14:schemeClr w14:val="tx1"/>
                  </w14:solidFill>
                </w14:textFill>
              </w:rPr>
              <w:t>贮存</w:t>
            </w:r>
            <w:r>
              <w:rPr>
                <w:rFonts w:hint="default"/>
                <w:color w:val="000000" w:themeColor="text1"/>
                <w:highlight w:val="none"/>
                <w14:textFill>
                  <w14:solidFill>
                    <w14:schemeClr w14:val="tx1"/>
                  </w14:solidFill>
                </w14:textFill>
              </w:rPr>
              <w:t>间外设置危险废物警示标志，危险废物容器和包装物上设置危险废物识别标签；</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④制定</w:t>
            </w:r>
            <w:r>
              <w:rPr>
                <w:rFonts w:hint="default"/>
                <w:color w:val="000000" w:themeColor="text1"/>
                <w:highlight w:val="none"/>
                <w14:textFill>
                  <w14:solidFill>
                    <w14:schemeClr w14:val="tx1"/>
                  </w14:solidFill>
                </w14:textFill>
              </w:rPr>
              <w:t>危险废物环境保护管理制度</w:t>
            </w:r>
            <w:r>
              <w:rPr>
                <w:rFonts w:hint="eastAsia"/>
                <w:color w:val="000000" w:themeColor="text1"/>
                <w:highlight w:val="none"/>
                <w:lang w:eastAsia="zh-CN"/>
                <w14:textFill>
                  <w14:solidFill>
                    <w14:schemeClr w14:val="tx1"/>
                  </w14:solidFill>
                </w14:textFill>
              </w:rPr>
              <w:t>，定期检查，危险废物在</w:t>
            </w:r>
            <w:r>
              <w:rPr>
                <w:rFonts w:hint="default"/>
                <w:color w:val="000000" w:themeColor="text1"/>
                <w:highlight w:val="none"/>
                <w14:textFill>
                  <w14:solidFill>
                    <w14:schemeClr w14:val="tx1"/>
                  </w14:solidFill>
                </w14:textFill>
              </w:rPr>
              <w:t>收集、转运、暂存过程中若发现容器破损，</w:t>
            </w:r>
            <w:r>
              <w:rPr>
                <w:rFonts w:hint="eastAsia"/>
                <w:color w:val="000000" w:themeColor="text1"/>
                <w:highlight w:val="none"/>
                <w:lang w:eastAsia="zh-CN"/>
                <w14:textFill>
                  <w14:solidFill>
                    <w14:schemeClr w14:val="tx1"/>
                  </w14:solidFill>
                </w14:textFill>
              </w:rPr>
              <w:t>并</w:t>
            </w:r>
            <w:r>
              <w:rPr>
                <w:rFonts w:hint="default"/>
                <w:color w:val="000000" w:themeColor="text1"/>
                <w:highlight w:val="none"/>
                <w14:textFill>
                  <w14:solidFill>
                    <w14:schemeClr w14:val="tx1"/>
                  </w14:solidFill>
                </w14:textFill>
              </w:rPr>
              <w:t>采取措施清理更换</w:t>
            </w:r>
            <w:r>
              <w:rPr>
                <w:rFonts w:hint="eastAsia"/>
                <w:color w:val="000000" w:themeColor="text1"/>
                <w:highlight w:val="none"/>
                <w:lang w:eastAsia="zh-CN"/>
                <w14:textFill>
                  <w14:solidFill>
                    <w14:schemeClr w14:val="tx1"/>
                  </w14:solidFill>
                </w14:textFill>
              </w:rPr>
              <w:t>新的包装</w:t>
            </w:r>
            <w:r>
              <w:rPr>
                <w:rFonts w:hint="default"/>
                <w:color w:val="000000" w:themeColor="text1"/>
                <w:highlight w:val="none"/>
                <w14:textFill>
                  <w14:solidFill>
                    <w14:schemeClr w14:val="tx1"/>
                  </w14:solidFill>
                </w14:textFill>
              </w:rPr>
              <w:t>；</w:t>
            </w:r>
          </w:p>
          <w:p>
            <w:pPr>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⑤</w:t>
            </w:r>
            <w:r>
              <w:rPr>
                <w:rFonts w:hint="default"/>
                <w:color w:val="000000" w:themeColor="text1"/>
                <w:highlight w:val="none"/>
                <w14:textFill>
                  <w14:solidFill>
                    <w14:schemeClr w14:val="tx1"/>
                  </w14:solidFill>
                </w14:textFill>
              </w:rPr>
              <w:t>危险废物的运输应委托具有危险品运输资质的单位进行运输。运输车辆应当保持功能齐备、完好和车身整洁。运输车辆应密闭，采取铺设土工膜等方式防止洒漏，并不得超载。运输时不得沿途泄漏、遗撒和倾倒；</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⑥</w:t>
            </w:r>
            <w:r>
              <w:rPr>
                <w:rFonts w:hint="default"/>
                <w:color w:val="000000" w:themeColor="text1"/>
                <w:highlight w:val="none"/>
                <w14:textFill>
                  <w14:solidFill>
                    <w14:schemeClr w14:val="tx1"/>
                  </w14:solidFill>
                </w14:textFill>
              </w:rPr>
              <w:t>配备足够数量的应急物资，</w:t>
            </w:r>
            <w:r>
              <w:rPr>
                <w:rFonts w:hint="eastAsia"/>
                <w:color w:val="000000" w:themeColor="text1"/>
                <w:highlight w:val="none"/>
                <w:lang w:eastAsia="zh-CN"/>
                <w14:textFill>
                  <w14:solidFill>
                    <w14:schemeClr w14:val="tx1"/>
                  </w14:solidFill>
                </w14:textFill>
              </w:rPr>
              <w:t>建立应急救援小组，</w:t>
            </w:r>
            <w:r>
              <w:rPr>
                <w:rFonts w:hint="default"/>
                <w:color w:val="000000" w:themeColor="text1"/>
                <w:highlight w:val="none"/>
                <w14:textFill>
                  <w14:solidFill>
                    <w14:schemeClr w14:val="tx1"/>
                  </w14:solidFill>
                </w14:textFill>
              </w:rPr>
              <w:t>定期进行突发环境事件应急演练；</w:t>
            </w:r>
          </w:p>
          <w:p>
            <w:pPr>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⑦</w:t>
            </w:r>
            <w:r>
              <w:rPr>
                <w:rFonts w:hint="default"/>
                <w:color w:val="000000" w:themeColor="text1"/>
                <w:highlight w:val="none"/>
                <w14:textFill>
                  <w14:solidFill>
                    <w14:schemeClr w14:val="tx1"/>
                  </w14:solidFill>
                </w14:textFill>
              </w:rPr>
              <w:t>按照相关职能部门的要求，加强对已登记的中转储存危险废物的监管制度、台账制度，实施信息化监控</w:t>
            </w:r>
            <w:r>
              <w:rPr>
                <w:rFonts w:hint="eastAsia"/>
                <w:color w:val="000000" w:themeColor="text1"/>
                <w:highlight w:val="none"/>
                <w:lang w:eastAsia="zh-CN"/>
                <w14:textFill>
                  <w14:solidFill>
                    <w14:schemeClr w14:val="tx1"/>
                  </w14:solidFill>
                </w14:textFill>
              </w:rPr>
              <w:t>；</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⑧</w:t>
            </w:r>
            <w:r>
              <w:rPr>
                <w:rFonts w:hint="default"/>
                <w:color w:val="000000" w:themeColor="text1"/>
                <w:highlight w:val="none"/>
                <w14:textFill>
                  <w14:solidFill>
                    <w14:schemeClr w14:val="tx1"/>
                  </w14:solidFill>
                </w14:textFill>
              </w:rPr>
              <w:t>加强上岗培训工作。管理和操作人员必须在上岗前进行专业技能培训，实行持证上岗。严格执行培训考核制度，不合格人员决不允许上岗操作。</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）危险废物转移管理要求</w:t>
            </w:r>
          </w:p>
          <w:p>
            <w:pPr>
              <w:bidi w:val="0"/>
              <w:rPr>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收集储存的危险废物应严格按照《</w:t>
            </w:r>
            <w:r>
              <w:rPr>
                <w:rFonts w:hint="eastAsia"/>
                <w:color w:val="000000" w:themeColor="text1"/>
                <w:highlight w:val="none"/>
                <w14:textFill>
                  <w14:solidFill>
                    <w14:schemeClr w14:val="tx1"/>
                  </w14:solidFill>
                </w14:textFill>
              </w:rPr>
              <w:t>危险废物转移管理办法</w:t>
            </w:r>
            <w:r>
              <w:rPr>
                <w:rFonts w:hint="default"/>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部令第23号</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中的有关要求管理。</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移出人的要求：</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①危险废物移出人、危险废物承运人、危险废物接受人（以下分别简称移出人、承运人和接受人）在危险废物转移过程中应当采取防扬散、防流失、防渗漏或者其他防止污染环境的措施，不得擅自倾倒、堆放、丢弃、遗撒危险废物，并对所造成的环境污染及生态破坏依法承担责任；</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②移出人、承运人、接受人应当依法制定突发环境事件的防范措施和应急预案，并报有关部门备案；发生危险废物突发环境事件时，应当立即采取有效措施消除或者减轻对环境的污染危害，并按相关规定向事故发生地有关部门报告，接受调查处理；</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③对承运人或者接受人的主体资格和技术能力进行核实，依法签订书面合同，并在合同中约定运输、贮存、利用、处置危险废物的污染防治要求及相关责任；</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④制定危险废物管理计划，明确拟转移危险废物的种类、重量（数量）和流向等信息；</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⑤建立危险废物管理台账，对转移的危险废物进行计量称重，如实记录、妥善保管转移危险废物的种类、重量（数量）和接受人等相关信息；</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⑥填写、运行危险废物转移联单，在危险废物转移联单中如实填写移出人、承运人、接受人信息，转移危险废物的种类、重量（数量）、危险特性等信息，以及突发环境事件的防范措施等；</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⑦及时核实接受人贮存、利用或者处置相关危险废物情况；</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⑧履行法律法规规定的其他义务；</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⑨移出人应当按照国家有关要求开展危险废物鉴别。禁止将危险废物以副产品等名义提供或者委托给无危险废物经营许可证的单位或者其他生产经营者从事收集、贮存、利用、处置活动。</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危险废物转移联单的运行和管理如下：</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①</w:t>
            </w:r>
            <w:r>
              <w:rPr>
                <w:rFonts w:hint="default"/>
                <w:color w:val="000000" w:themeColor="text1"/>
                <w:highlight w:val="none"/>
                <w14:textFill>
                  <w14:solidFill>
                    <w14:schemeClr w14:val="tx1"/>
                  </w14:solidFill>
                </w14:textFill>
              </w:rPr>
              <w:t>危险废物转移联单应当根据危险废物管理计划中填报的危险废物转移等备案信息填写、运行。</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②</w:t>
            </w:r>
            <w:r>
              <w:rPr>
                <w:rFonts w:hint="default"/>
                <w:color w:val="000000" w:themeColor="text1"/>
                <w:highlight w:val="none"/>
                <w14:textFill>
                  <w14:solidFill>
                    <w14:schemeClr w14:val="tx1"/>
                  </w14:solidFill>
                </w14:textFill>
              </w:rPr>
              <w:t>危险废物转移联单实行全国统一编号，编号由十四位阿拉伯数字组成。第一至四位数字为年份代码；第五、六位数字为移出地省级行政区划代码；第七、八位数字为移出地设区的市级行政区划代码；其余六位数字以移出地设区的市级行政区域为单位进行流水编号。</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③</w:t>
            </w:r>
            <w:r>
              <w:rPr>
                <w:rFonts w:hint="default"/>
                <w:color w:val="000000" w:themeColor="text1"/>
                <w:highlight w:val="none"/>
                <w14:textFill>
                  <w14:solidFill>
                    <w14:schemeClr w14:val="tx1"/>
                  </w14:solidFill>
                </w14:textFill>
              </w:rPr>
              <w:t>移出人每转移一车（船或者其他运输工具）次同类危险废物，应当填写、运行一份危险废物转移联单；每车（船或者其他运输工具）次转移多类危险废物的，可以填写、运行一份危险废物转移联单，也可以每一类危险废物填写、运行一份危险废物转移联单。</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使用同一车（船或者其他运输工具）一次为多个移出人转移危险废物的，每个移出人应当分别填写、运行危险废物转移联单。</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④</w:t>
            </w:r>
            <w:r>
              <w:rPr>
                <w:rFonts w:hint="default"/>
                <w:color w:val="000000" w:themeColor="text1"/>
                <w:highlight w:val="none"/>
                <w14:textFill>
                  <w14:solidFill>
                    <w14:schemeClr w14:val="tx1"/>
                  </w14:solidFill>
                </w14:textFill>
              </w:rPr>
              <w:t>采用联运方式转移危险废物的，前一承运人和后一承运人应当明确运输交接的时间和地点。后一承运人应当核实危险废物转移联单确定的移出人信息、前一承运人信息及危险废物相关信息。</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⑤</w:t>
            </w:r>
            <w:r>
              <w:rPr>
                <w:rFonts w:hint="default"/>
                <w:color w:val="000000" w:themeColor="text1"/>
                <w:highlight w:val="none"/>
                <w14:textFill>
                  <w14:solidFill>
                    <w14:schemeClr w14:val="tx1"/>
                  </w14:solidFill>
                </w14:textFill>
              </w:rPr>
              <w:t>接受人应当对运抵的危险废物进行核实验收，并在接受之日起五个工作日内通过信息系统确认接受。</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运抵的危险废物的名称、数量、特性、形态、包装方式与危险废物转移联单填写内容不符的，接受人应当及时告知移出人，视情况决定是否接受，同时向接受地生态环境主管部门报告。</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⑥</w:t>
            </w:r>
            <w:r>
              <w:rPr>
                <w:rFonts w:hint="default"/>
                <w:color w:val="000000" w:themeColor="text1"/>
                <w:highlight w:val="none"/>
                <w14:textFill>
                  <w14:solidFill>
                    <w14:schemeClr w14:val="tx1"/>
                  </w14:solidFill>
                </w14:textFill>
              </w:rPr>
              <w:t>对不通过车（船或者其他运输工具），且无法按次对危险废物计量的其他方式转移危险废物的，移出人和接受人应当分别配备计量记录设备，将每天危险废物转移的种类、重量（数量）、形态和危险特性等信息纳入相关台账记录，并根据所在地设区的市级以上地方生态环境主管部门的要求填写、运行危险废物转移联单。</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⑦</w:t>
            </w:r>
            <w:r>
              <w:rPr>
                <w:rFonts w:hint="default"/>
                <w:color w:val="000000" w:themeColor="text1"/>
                <w:highlight w:val="none"/>
                <w14:textFill>
                  <w14:solidFill>
                    <w14:schemeClr w14:val="tx1"/>
                  </w14:solidFill>
                </w14:textFill>
              </w:rPr>
              <w:t>危险废物电子转移联单数据应当在信息系统中至少保存十年。</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因特殊原因无法运行危险废物电子转移联单的，可以先使用纸质转移联单，并于转移活动完成后十个工作日内在信息系统中补录电子转移联单。</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lang w:eastAsia="zh-CN"/>
                <w14:textFill>
                  <w14:solidFill>
                    <w14:schemeClr w14:val="tx1"/>
                  </w14:solidFill>
                </w14:textFill>
              </w:rPr>
              <w:t>）危险废物的运输</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①运输车辆配备必要的事故急救设备和器材，如灭火器、急救箱等。</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②加强对车辆的管理，加强车检工作，保证上路车俩状况良好；根据国务院发布的《险化学品安全管理条例》</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2011年修订</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有关要求，运输危险品时，必须持有部门颁发的运输许可证、驾驶员执照及保安员证书；在车前醒目位置悬挂黄底黑字</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危险品</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字样，严格禁止车辆超速、超载。</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③运输过程要防渗漏、防溢出、防扩散。备有发生抛锚、撞车、翻车事故的应急措施。运输工具表面按标准设立危险货物标识。</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④在运输过程中，一旦发生意外事故，驾驶员和押运员采取应急处理的同时，迅速报告公安机关和环保等有关部门。疏散群众，防止事态进一步扩大，并积极协助公安机关和消防人员抢救伤者和物资，使损失减小至最小范围。</w:t>
            </w:r>
          </w:p>
          <w:p>
            <w:pPr>
              <w:pStyle w:val="5"/>
              <w:numPr>
                <w:ilvl w:val="0"/>
                <w:numId w:val="2"/>
              </w:numPr>
              <w:bidi w:val="0"/>
              <w:ind w:left="0" w:leftChars="0" w:firstLine="0" w:firstLineChars="0"/>
              <w:rPr>
                <w:rFonts w:hint="eastAsia"/>
                <w:color w:val="000000" w:themeColor="text1"/>
                <w:highlight w:val="none"/>
                <w:lang w:val="en-US" w:eastAsia="zh-CN"/>
                <w14:textFill>
                  <w14:solidFill>
                    <w14:schemeClr w14:val="tx1"/>
                  </w14:solidFill>
                </w14:textFill>
              </w:rPr>
            </w:pPr>
            <w:bookmarkStart w:id="45" w:name="_Toc9868267"/>
            <w:bookmarkStart w:id="46" w:name="_Toc29988270"/>
            <w:r>
              <w:rPr>
                <w:rFonts w:hint="eastAsia"/>
                <w:color w:val="000000" w:themeColor="text1"/>
                <w:highlight w:val="none"/>
                <w:lang w:val="en-US" w:eastAsia="zh-CN"/>
                <w14:textFill>
                  <w14:solidFill>
                    <w14:schemeClr w14:val="tx1"/>
                  </w14:solidFill>
                </w14:textFill>
              </w:rPr>
              <w:t>土壤、地下水的保护措施</w:t>
            </w:r>
          </w:p>
          <w:p>
            <w:pPr>
              <w:pStyle w:val="17"/>
              <w:pageBreakBefore w:val="0"/>
              <w:kinsoku/>
              <w:wordWrap/>
              <w:topLinePunct w:val="0"/>
              <w:bidi w:val="0"/>
              <w:adjustRightInd w:val="0"/>
              <w:snapToGrid w:val="0"/>
              <w:spacing w:after="0" w:line="360" w:lineRule="auto"/>
              <w:ind w:left="0" w:leftChars="0" w:right="0" w:firstLine="482" w:firstLineChars="200"/>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6.1土壤保护措施</w:t>
            </w:r>
          </w:p>
          <w:p>
            <w:pPr>
              <w:bidi w:val="0"/>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根据中华人民共和国环境保护标准《环境影响评价技术导则 土壤环境（试行）》（HJ964-2018）中附录A：土壤环境影响评价项目类别可知，本项目</w:t>
            </w:r>
            <w:r>
              <w:rPr>
                <w:rFonts w:hint="eastAsia"/>
                <w:color w:val="000000" w:themeColor="text1"/>
                <w:highlight w:val="none"/>
                <w:lang w:eastAsia="zh-CN"/>
                <w14:textFill>
                  <w14:solidFill>
                    <w14:schemeClr w14:val="tx1"/>
                  </w14:solidFill>
                </w14:textFill>
              </w:rPr>
              <w:t>为砂石料开采，</w:t>
            </w:r>
            <w:r>
              <w:rPr>
                <w:rFonts w:hint="eastAsia"/>
                <w:color w:val="000000" w:themeColor="text1"/>
                <w:highlight w:val="none"/>
                <w14:textFill>
                  <w14:solidFill>
                    <w14:schemeClr w14:val="tx1"/>
                  </w14:solidFill>
                </w14:textFill>
              </w:rPr>
              <w:t>属于：“采矿业—其他”项目，项目类别为III类。本项目区周边以山地为主，周边无环境敏感目标，敏感程度属于不敏感。按照《环境影响评价技术导则 土壤环境（试行）》（HJ964-2018）中表2生态影响型评价等级划分表，</w:t>
            </w:r>
            <w:r>
              <w:rPr>
                <w:rFonts w:hint="eastAsia" w:cs="Times New Roman"/>
                <w:color w:val="000000" w:themeColor="text1"/>
                <w:kern w:val="0"/>
                <w:sz w:val="24"/>
                <w:szCs w:val="24"/>
                <w:highlight w:val="none"/>
                <w:lang w:val="en-US" w:eastAsia="zh-CN"/>
                <w14:textFill>
                  <w14:solidFill>
                    <w14:schemeClr w14:val="tx1"/>
                  </w14:solidFill>
                </w14:textFill>
              </w:rPr>
              <w:t>确定</w:t>
            </w:r>
            <w:r>
              <w:rPr>
                <w:rFonts w:hint="eastAsia" w:ascii="宋体" w:hAnsi="宋体" w:cs="宋体"/>
                <w:color w:val="000000" w:themeColor="text1"/>
                <w:kern w:val="0"/>
                <w:sz w:val="24"/>
                <w:szCs w:val="24"/>
                <w:highlight w:val="none"/>
                <w:lang w:val="en-US" w:eastAsia="zh-CN"/>
                <w14:textFill>
                  <w14:solidFill>
                    <w14:schemeClr w14:val="tx1"/>
                  </w14:solidFill>
                </w14:textFill>
              </w:rPr>
              <w:t>本项目不进行土壤评价。</w:t>
            </w:r>
          </w:p>
          <w:p>
            <w:pPr>
              <w:pStyle w:val="17"/>
              <w:pageBreakBefore w:val="0"/>
              <w:kinsoku/>
              <w:wordWrap/>
              <w:topLinePunct w:val="0"/>
              <w:bidi w:val="0"/>
              <w:adjustRightInd w:val="0"/>
              <w:snapToGrid w:val="0"/>
              <w:spacing w:after="0" w:line="360" w:lineRule="auto"/>
              <w:ind w:left="0" w:leftChars="0" w:right="0" w:firstLine="482" w:firstLineChars="200"/>
              <w:rPr>
                <w:rFonts w:hint="eastAsia"/>
                <w:b/>
                <w:bCs/>
                <w:color w:val="000000" w:themeColor="text1"/>
                <w:sz w:val="24"/>
                <w:highlight w:val="none"/>
                <w14:textFill>
                  <w14:solidFill>
                    <w14:schemeClr w14:val="tx1"/>
                  </w14:solidFill>
                </w14:textFill>
              </w:rPr>
            </w:pPr>
            <w:r>
              <w:rPr>
                <w:rFonts w:hint="eastAsia"/>
                <w:b/>
                <w:bCs/>
                <w:color w:val="000000" w:themeColor="text1"/>
                <w:sz w:val="24"/>
                <w:highlight w:val="none"/>
                <w:lang w:val="en-US" w:eastAsia="zh-CN"/>
                <w14:textFill>
                  <w14:solidFill>
                    <w14:schemeClr w14:val="tx1"/>
                  </w14:solidFill>
                </w14:textFill>
              </w:rPr>
              <w:t>6.2</w:t>
            </w:r>
            <w:r>
              <w:rPr>
                <w:rFonts w:hint="eastAsia"/>
                <w:b/>
                <w:bCs/>
                <w:color w:val="000000" w:themeColor="text1"/>
                <w:sz w:val="24"/>
                <w:highlight w:val="none"/>
                <w14:textFill>
                  <w14:solidFill>
                    <w14:schemeClr w14:val="tx1"/>
                  </w14:solidFill>
                </w14:textFill>
              </w:rPr>
              <w:t>地下水环境保护措施</w:t>
            </w:r>
          </w:p>
          <w:p>
            <w:pPr>
              <w:pageBreakBefore w:val="0"/>
              <w:widowControl/>
              <w:kinsoku/>
              <w:wordWrap/>
              <w:topLinePunct w:val="0"/>
              <w:bidi w:val="0"/>
              <w:adjustRightInd w:val="0"/>
              <w:snapToGrid w:val="0"/>
              <w:spacing w:line="360" w:lineRule="auto"/>
              <w:ind w:left="0" w:leftChars="0" w:right="0" w:firstLine="480" w:firstLineChars="20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本工程的地下水防控应以防渗为主，防控措施应满足相关规范。按照《环境影响评价技术导则地下水环境》（HJ610-2016）将对危废暂存间</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化粪池做重点防渗处理；对</w:t>
            </w:r>
            <w:r>
              <w:rPr>
                <w:rFonts w:hint="eastAsia"/>
                <w:color w:val="000000" w:themeColor="text1"/>
                <w:sz w:val="24"/>
                <w:highlight w:val="none"/>
                <w:lang w:eastAsia="zh-CN"/>
                <w14:textFill>
                  <w14:solidFill>
                    <w14:schemeClr w14:val="tx1"/>
                  </w14:solidFill>
                </w14:textFill>
              </w:rPr>
              <w:t>其它生产生活区</w:t>
            </w:r>
            <w:r>
              <w:rPr>
                <w:rFonts w:hint="eastAsia"/>
                <w:color w:val="000000" w:themeColor="text1"/>
                <w:sz w:val="24"/>
                <w:highlight w:val="none"/>
                <w14:textFill>
                  <w14:solidFill>
                    <w14:schemeClr w14:val="tx1"/>
                  </w14:solidFill>
                </w14:textFill>
              </w:rPr>
              <w:t>做一般防渗处理</w:t>
            </w:r>
            <w:r>
              <w:rPr>
                <w:rFonts w:hint="eastAsia" w:ascii="宋体" w:hAnsi="宋体" w:cs="宋体"/>
                <w:color w:val="000000" w:themeColor="text1"/>
                <w:kern w:val="0"/>
                <w:sz w:val="24"/>
                <w:highlight w:val="none"/>
                <w:lang w:bidi="ar"/>
                <w14:textFill>
                  <w14:solidFill>
                    <w14:schemeClr w14:val="tx1"/>
                  </w14:solidFill>
                </w14:textFill>
              </w:rPr>
              <w:t>。详见下表：</w:t>
            </w:r>
          </w:p>
          <w:p>
            <w:pPr>
              <w:pStyle w:val="87"/>
              <w:keepNext w:val="0"/>
              <w:keepLines w:val="0"/>
              <w:pageBreakBefore w:val="0"/>
              <w:widowControl/>
              <w:kinsoku/>
              <w:wordWrap/>
              <w:overflowPunct w:val="0"/>
              <w:topLinePunct w:val="0"/>
              <w:autoSpaceDE/>
              <w:autoSpaceDN/>
              <w:bidi w:val="0"/>
              <w:adjustRightInd w:val="0"/>
              <w:snapToGrid w:val="0"/>
              <w:spacing w:after="0"/>
              <w:ind w:left="0" w:leftChars="0" w:right="0" w:firstLine="446" w:firstLineChars="200"/>
              <w:jc w:val="left"/>
              <w:textAlignment w:val="baseline"/>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表</w:t>
            </w:r>
            <w:r>
              <w:rPr>
                <w:rFonts w:hint="eastAsia" w:ascii="Times New Roman" w:eastAsia="宋体" w:cs="Times New Roman"/>
                <w:b/>
                <w:bCs/>
                <w:color w:val="000000" w:themeColor="text1"/>
                <w:highlight w:val="none"/>
                <w:lang w:val="en-US" w:eastAsia="zh-CN"/>
                <w14:textFill>
                  <w14:solidFill>
                    <w14:schemeClr w14:val="tx1"/>
                  </w14:solidFill>
                </w14:textFill>
              </w:rPr>
              <w:t>42</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highlight w:val="none"/>
                <w14:textFill>
                  <w14:solidFill>
                    <w14:schemeClr w14:val="tx1"/>
                  </w14:solidFill>
                </w14:textFill>
              </w:rPr>
              <w:t xml:space="preserve">  防渗区域及防渗内容</w:t>
            </w:r>
          </w:p>
          <w:tbl>
            <w:tblPr>
              <w:tblStyle w:val="3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941"/>
              <w:gridCol w:w="1785"/>
              <w:gridCol w:w="5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566"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类型</w:t>
                  </w:r>
                </w:p>
              </w:tc>
              <w:tc>
                <w:tcPr>
                  <w:tcW w:w="1074"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防渗区域</w:t>
                  </w:r>
                </w:p>
              </w:tc>
              <w:tc>
                <w:tcPr>
                  <w:tcW w:w="3046"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防渗内容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13"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w:t>
                  </w:r>
                </w:p>
              </w:tc>
              <w:tc>
                <w:tcPr>
                  <w:tcW w:w="566"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一般防渗区</w:t>
                  </w:r>
                </w:p>
              </w:tc>
              <w:tc>
                <w:tcPr>
                  <w:tcW w:w="1074"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其他生产生活设施</w:t>
                  </w:r>
                </w:p>
              </w:tc>
              <w:tc>
                <w:tcPr>
                  <w:tcW w:w="3046"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铺设水泥混凝土进行硬化，防渗等级达到《环境影响评价技术导则 地下水环境》（HJ610-2016）规定的一般防渗区防渗技术要求（等效黏土防渗层 Mb≥1.5m，渗透系数≤10</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-7</w:t>
                  </w:r>
                  <w:r>
                    <w:rPr>
                      <w:rFonts w:hint="default" w:ascii="Times New Roman" w:hAnsi="Times New Roman" w:eastAsia="宋体" w:cs="Times New Roman"/>
                      <w:color w:val="000000" w:themeColor="text1"/>
                      <w:sz w:val="21"/>
                      <w:szCs w:val="21"/>
                      <w:highlight w:val="none"/>
                      <w14:textFill>
                        <w14:solidFill>
                          <w14:schemeClr w14:val="tx1"/>
                        </w14:solidFill>
                      </w14:textFill>
                    </w:rPr>
                    <w:t>cm/s）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313"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w:t>
                  </w:r>
                </w:p>
              </w:tc>
              <w:tc>
                <w:tcPr>
                  <w:tcW w:w="566"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重点防渗区</w:t>
                  </w:r>
                </w:p>
              </w:tc>
              <w:tc>
                <w:tcPr>
                  <w:tcW w:w="1074"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危废间、</w:t>
                  </w:r>
                  <w:r>
                    <w:rPr>
                      <w:rFonts w:hint="eastAsia" w:cs="Times New Roman"/>
                      <w:color w:val="000000" w:themeColor="text1"/>
                      <w:sz w:val="21"/>
                      <w:szCs w:val="21"/>
                      <w:highlight w:val="none"/>
                      <w:lang w:eastAsia="zh-CN"/>
                      <w14:textFill>
                        <w14:solidFill>
                          <w14:schemeClr w14:val="tx1"/>
                        </w14:solidFill>
                      </w14:textFill>
                    </w:rPr>
                    <w:t>机修车间</w:t>
                  </w:r>
                </w:p>
              </w:tc>
              <w:tc>
                <w:tcPr>
                  <w:tcW w:w="3046" w:type="pct"/>
                  <w:tcBorders>
                    <w:tl2br w:val="nil"/>
                    <w:tr2bl w:val="nil"/>
                  </w:tcBorders>
                  <w:noWrap w:val="0"/>
                  <w:vAlign w:val="center"/>
                </w:tcPr>
                <w:p>
                  <w:pPr>
                    <w:pStyle w:val="88"/>
                    <w:pageBreakBefore w:val="0"/>
                    <w:kinsoku/>
                    <w:wordWrap/>
                    <w:topLinePunct w:val="0"/>
                    <w:bidi w:val="0"/>
                    <w:adjustRightInd w:val="0"/>
                    <w:snapToGrid w:val="0"/>
                    <w:ind w:left="0" w:leftChars="0" w:right="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防渗等级达到《环境影响评价技术导则 地下水环境》（HJ610-2016）规定的</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重点</w:t>
                  </w:r>
                  <w:r>
                    <w:rPr>
                      <w:rFonts w:hint="default" w:ascii="Times New Roman" w:hAnsi="Times New Roman" w:eastAsia="宋体" w:cs="Times New Roman"/>
                      <w:color w:val="000000" w:themeColor="text1"/>
                      <w:sz w:val="21"/>
                      <w:szCs w:val="21"/>
                      <w:highlight w:val="none"/>
                      <w14:textFill>
                        <w14:solidFill>
                          <w14:schemeClr w14:val="tx1"/>
                        </w14:solidFill>
                      </w14:textFill>
                    </w:rPr>
                    <w:t>防渗区防渗技术要求（等效黏土防渗层 Mb≥6.0m，渗透系数≤10</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-7</w:t>
                  </w:r>
                  <w:r>
                    <w:rPr>
                      <w:rFonts w:hint="default" w:ascii="Times New Roman" w:hAnsi="Times New Roman" w:eastAsia="宋体" w:cs="Times New Roman"/>
                      <w:color w:val="000000" w:themeColor="text1"/>
                      <w:sz w:val="21"/>
                      <w:szCs w:val="21"/>
                      <w:highlight w:val="none"/>
                      <w14:textFill>
                        <w14:solidFill>
                          <w14:schemeClr w14:val="tx1"/>
                        </w14:solidFill>
                      </w14:textFill>
                    </w:rPr>
                    <w:t>cm/s）</w:t>
                  </w:r>
                </w:p>
              </w:tc>
            </w:tr>
          </w:tbl>
          <w:p>
            <w:pPr>
              <w:pStyle w:val="5"/>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color w:val="000000" w:themeColor="text1"/>
                <w:highlight w:val="none"/>
                <w14:textFill>
                  <w14:solidFill>
                    <w14:schemeClr w14:val="tx1"/>
                  </w14:solidFill>
                </w14:textFill>
              </w:rPr>
              <w:t>水土保持措施</w:t>
            </w:r>
          </w:p>
          <w:p>
            <w:pPr>
              <w:adjustRightInd w:val="0"/>
              <w:snapToGrid w:val="0"/>
              <w:spacing w:line="360" w:lineRule="auto"/>
              <w:ind w:firstLine="480" w:firstLineChars="200"/>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矿山服务期结束以后，彻底清理迹地废料，将废料回填于废石（尾矿）场或其他开采迹地中，同时对生活区房屋</w:t>
            </w:r>
            <w:r>
              <w:rPr>
                <w:rFonts w:hint="eastAsia"/>
                <w:color w:val="000000" w:themeColor="text1"/>
                <w:highlight w:val="none"/>
                <w14:textFill>
                  <w14:solidFill>
                    <w14:schemeClr w14:val="tx1"/>
                  </w14:solidFill>
                </w14:textFill>
              </w:rPr>
              <w:t>进行</w:t>
            </w:r>
            <w:r>
              <w:rPr>
                <w:color w:val="000000" w:themeColor="text1"/>
                <w:highlight w:val="none"/>
                <w14:textFill>
                  <w14:solidFill>
                    <w14:schemeClr w14:val="tx1"/>
                  </w14:solidFill>
                </w14:textFill>
              </w:rPr>
              <w:t>拆除，将各种设备清运，对压占的</w:t>
            </w:r>
            <w:r>
              <w:rPr>
                <w:rFonts w:hint="eastAsia"/>
                <w:color w:val="000000" w:themeColor="text1"/>
                <w:highlight w:val="none"/>
                <w14:textFill>
                  <w14:solidFill>
                    <w14:schemeClr w14:val="tx1"/>
                  </w14:solidFill>
                </w14:textFill>
              </w:rPr>
              <w:t>土</w:t>
            </w:r>
            <w:r>
              <w:rPr>
                <w:color w:val="000000" w:themeColor="text1"/>
                <w:highlight w:val="none"/>
                <w14:textFill>
                  <w14:solidFill>
                    <w14:schemeClr w14:val="tx1"/>
                  </w14:solidFill>
                </w14:textFill>
              </w:rPr>
              <w:t>地采取平整措施。同时按照水土保持设施建设应遵循与主体工程同时设计、同时施工、同时投入的原则。应严格执行水土保持措施，加强建设管理，把植被破坏减少到最低程度，工作面结束后，可以进行</w:t>
            </w:r>
            <w:r>
              <w:rPr>
                <w:rFonts w:hint="eastAsia"/>
                <w:color w:val="000000" w:themeColor="text1"/>
                <w:highlight w:val="none"/>
                <w14:textFill>
                  <w14:solidFill>
                    <w14:schemeClr w14:val="tx1"/>
                  </w14:solidFill>
                </w14:textFill>
              </w:rPr>
              <w:t>植被</w:t>
            </w:r>
            <w:r>
              <w:rPr>
                <w:color w:val="000000" w:themeColor="text1"/>
                <w:highlight w:val="none"/>
                <w14:textFill>
                  <w14:solidFill>
                    <w14:schemeClr w14:val="tx1"/>
                  </w14:solidFill>
                </w14:textFill>
              </w:rPr>
              <w:t>恢复的地方应进行植被恢复和修复工作</w:t>
            </w:r>
            <w:r>
              <w:rPr>
                <w:rFonts w:hint="eastAsia"/>
                <w:color w:val="000000" w:themeColor="text1"/>
                <w:highlight w:val="none"/>
                <w:lang w:eastAsia="zh-CN"/>
                <w14:textFill>
                  <w14:solidFill>
                    <w14:schemeClr w14:val="tx1"/>
                  </w14:solidFill>
                </w14:textFill>
              </w:rPr>
              <w:t>。</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（1）严格在规定范围内进行基础设施建设和开采，禁止随意扩大建设和开采区域。</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（2）坡面植树种草固土，尽可能减少水土流失和土壤侵蚀。项目建设施工时还应避开雨期，减少水土流失现象。</w:t>
            </w:r>
          </w:p>
          <w:p>
            <w:pPr>
              <w:adjustRightInd w:val="0"/>
              <w:snapToGrid w:val="0"/>
              <w:spacing w:line="360" w:lineRule="auto"/>
              <w:ind w:firstLine="480" w:firstLineChars="20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加强运矿道路维护，严格控制道路宽度，严格按照规定线路行驶，避免因碾压失稳路缘，造成水土流失。</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在矿区开采前应首先划定开采边界，在划定的开采范围进行稳定边坡开采，但在开采过程中不可避免会形成陡坡，陡坡易造成小范围的坍塌和水土流失，建设单位应对已开采时形成的陡坡采取削坡的工程措施，以形成稳定边坡，避免水土流失。对高边坡采用削坡处理，设计边坡为</w:t>
            </w:r>
            <w:r>
              <w:rPr>
                <w:rFonts w:hint="eastAsia"/>
                <w:color w:val="000000" w:themeColor="text1"/>
                <w:highlight w:val="none"/>
                <w:lang w:val="en-US" w:eastAsia="zh-CN"/>
                <w14:textFill>
                  <w14:solidFill>
                    <w14:schemeClr w14:val="tx1"/>
                  </w14:solidFill>
                </w14:textFill>
              </w:rPr>
              <w:t>35°—65°</w:t>
            </w:r>
            <w:r>
              <w:rPr>
                <w:color w:val="000000" w:themeColor="text1"/>
                <w:highlight w:val="none"/>
                <w14:textFill>
                  <w14:solidFill>
                    <w14:schemeClr w14:val="tx1"/>
                  </w14:solidFill>
                </w14:textFill>
              </w:rPr>
              <w:t>，整个坡面削坡至坡底，对坡面表层进行平整。</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default"/>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废石场</w:t>
            </w:r>
            <w:r>
              <w:rPr>
                <w:rFonts w:hint="default"/>
                <w:color w:val="000000" w:themeColor="text1"/>
                <w:highlight w:val="none"/>
                <w14:textFill>
                  <w14:solidFill>
                    <w14:schemeClr w14:val="tx1"/>
                  </w14:solidFill>
                </w14:textFill>
              </w:rPr>
              <w:t>：在开采服务年限到期，矿山停止使用后，需对</w:t>
            </w:r>
            <w:r>
              <w:rPr>
                <w:rFonts w:hint="eastAsia"/>
                <w:color w:val="000000" w:themeColor="text1"/>
                <w:highlight w:val="none"/>
                <w:lang w:eastAsia="zh-CN"/>
                <w14:textFill>
                  <w14:solidFill>
                    <w14:schemeClr w14:val="tx1"/>
                  </w14:solidFill>
                </w14:textFill>
              </w:rPr>
              <w:t>废石场</w:t>
            </w:r>
            <w:r>
              <w:rPr>
                <w:rFonts w:hint="default"/>
                <w:color w:val="000000" w:themeColor="text1"/>
                <w:highlight w:val="none"/>
                <w14:textFill>
                  <w14:solidFill>
                    <w14:schemeClr w14:val="tx1"/>
                  </w14:solidFill>
                </w14:textFill>
              </w:rPr>
              <w:t>进行恢复，</w:t>
            </w:r>
            <w:r>
              <w:rPr>
                <w:rFonts w:hint="eastAsia"/>
                <w:color w:val="000000" w:themeColor="text1"/>
                <w:highlight w:val="none"/>
                <w:lang w:eastAsia="zh-CN"/>
                <w14:textFill>
                  <w14:solidFill>
                    <w14:schemeClr w14:val="tx1"/>
                  </w14:solidFill>
                </w14:textFill>
              </w:rPr>
              <w:t>对矿体进行修复，</w:t>
            </w:r>
            <w:r>
              <w:rPr>
                <w:rFonts w:hint="eastAsia"/>
                <w:color w:val="000000" w:themeColor="text1"/>
                <w:highlight w:val="none"/>
                <w14:textFill>
                  <w14:solidFill>
                    <w14:schemeClr w14:val="tx1"/>
                  </w14:solidFill>
                </w14:textFill>
              </w:rPr>
              <w:t>其余集中堆存于</w:t>
            </w:r>
            <w:r>
              <w:rPr>
                <w:rFonts w:hint="eastAsia"/>
                <w:color w:val="000000" w:themeColor="text1"/>
                <w:highlight w:val="none"/>
                <w:lang w:eastAsia="zh-CN"/>
                <w14:textFill>
                  <w14:solidFill>
                    <w14:schemeClr w14:val="tx1"/>
                  </w14:solidFill>
                </w14:textFill>
              </w:rPr>
              <w:t>废石场，</w:t>
            </w:r>
            <w:r>
              <w:rPr>
                <w:rFonts w:hint="eastAsia"/>
                <w:color w:val="000000" w:themeColor="text1"/>
                <w:highlight w:val="none"/>
                <w14:textFill>
                  <w14:solidFill>
                    <w14:schemeClr w14:val="tx1"/>
                  </w14:solidFill>
                </w14:textFill>
              </w:rPr>
              <w:t>边坡角不大于35°</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增加边坡稳定性。</w:t>
            </w:r>
          </w:p>
          <w:p>
            <w:pPr>
              <w:bidi w:val="0"/>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）临时措施：</w:t>
            </w:r>
            <w:r>
              <w:rPr>
                <w:rFonts w:hint="default"/>
                <w:color w:val="000000" w:themeColor="text1"/>
                <w:highlight w:val="none"/>
                <w14:textFill>
                  <w14:solidFill>
                    <w14:schemeClr w14:val="tx1"/>
                  </w14:solidFill>
                </w14:textFill>
              </w:rPr>
              <w:t>要求在采场的开采边界增设项目的安全警示标志，严禁不相关人员靠近采场边缘，防止发生安全事故。</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开采境界外修建截水沟，将地表水导流至开采境界外，防止地表水流入采场，影响采场生产和边坡稳定</w:t>
            </w:r>
            <w:r>
              <w:rPr>
                <w:rFonts w:hint="eastAsia"/>
                <w:color w:val="000000" w:themeColor="text1"/>
                <w:highlight w:val="none"/>
                <w:lang w:eastAsia="zh-CN"/>
                <w14:textFill>
                  <w14:solidFill>
                    <w14:schemeClr w14:val="tx1"/>
                  </w14:solidFill>
                </w14:textFill>
              </w:rPr>
              <w:t>，减少水土流失。</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在清扫平台上设置排水沟，山坡露天采场汇水经排水沟自流排至采场外。凹陷露天采场设置集水池（容积20m</w:t>
            </w:r>
            <w:r>
              <w:rPr>
                <w:rFonts w:hint="eastAsia"/>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），采用机械排水，将涌水和积水排至采场外</w:t>
            </w:r>
            <w:r>
              <w:rPr>
                <w:rFonts w:hint="eastAsia"/>
                <w:color w:val="000000" w:themeColor="text1"/>
                <w:highlight w:val="none"/>
                <w:lang w:eastAsia="zh-CN"/>
                <w14:textFill>
                  <w14:solidFill>
                    <w14:schemeClr w14:val="tx1"/>
                  </w14:solidFill>
                </w14:textFill>
              </w:rPr>
              <w:t>，减少水土流失</w:t>
            </w:r>
            <w:r>
              <w:rPr>
                <w:rFonts w:hint="eastAsia"/>
                <w:color w:val="000000" w:themeColor="text1"/>
                <w:highlight w:val="none"/>
                <w14:textFill>
                  <w14:solidFill>
                    <w14:schemeClr w14:val="tx1"/>
                  </w14:solidFill>
                </w14:textFill>
              </w:rPr>
              <w:t>。</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矿山最低开采境界与</w:t>
            </w:r>
            <w:r>
              <w:rPr>
                <w:color w:val="000000" w:themeColor="text1"/>
                <w:highlight w:val="none"/>
                <w14:textFill>
                  <w14:solidFill>
                    <w14:schemeClr w14:val="tx1"/>
                  </w14:solidFill>
                </w14:textFill>
              </w:rPr>
              <w:t>河谷沟底溪流</w:t>
            </w:r>
            <w:r>
              <w:rPr>
                <w:rFonts w:hint="eastAsia"/>
                <w:color w:val="000000" w:themeColor="text1"/>
                <w:highlight w:val="none"/>
                <w14:textFill>
                  <w14:solidFill>
                    <w14:schemeClr w14:val="tx1"/>
                  </w14:solidFill>
                </w14:textFill>
              </w:rPr>
              <w:t>较为接近，设计开采最低台阶时运输道路在河口处太高1m，防止</w:t>
            </w:r>
            <w:r>
              <w:rPr>
                <w:color w:val="000000" w:themeColor="text1"/>
                <w:highlight w:val="none"/>
                <w14:textFill>
                  <w14:solidFill>
                    <w14:schemeClr w14:val="tx1"/>
                  </w14:solidFill>
                </w14:textFill>
              </w:rPr>
              <w:t>溪流</w:t>
            </w:r>
            <w:r>
              <w:rPr>
                <w:rFonts w:hint="eastAsia"/>
                <w:color w:val="000000" w:themeColor="text1"/>
                <w:highlight w:val="none"/>
                <w14:textFill>
                  <w14:solidFill>
                    <w14:schemeClr w14:val="tx1"/>
                  </w14:solidFill>
                </w14:textFill>
              </w:rPr>
              <w:t>受夏季融雪影响水流变大，造成采场研磨危害</w:t>
            </w:r>
            <w:r>
              <w:rPr>
                <w:rFonts w:hint="eastAsia"/>
                <w:color w:val="000000" w:themeColor="text1"/>
                <w:highlight w:val="none"/>
                <w:lang w:eastAsia="zh-CN"/>
                <w14:textFill>
                  <w14:solidFill>
                    <w14:schemeClr w14:val="tx1"/>
                  </w14:solidFill>
                </w14:textFill>
              </w:rPr>
              <w:t>。</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lang w:eastAsia="zh-CN"/>
                <w14:textFill>
                  <w14:solidFill>
                    <w14:schemeClr w14:val="tx1"/>
                  </w14:solidFill>
                </w14:textFill>
              </w:rPr>
              <w:t>废石场必须设置可靠的截流、防洪、排水设施，防止水土流失。</w:t>
            </w:r>
          </w:p>
          <w:p>
            <w:pPr>
              <w:pStyle w:val="5"/>
              <w:widowControl/>
              <w:adjustRightInd w:val="0"/>
              <w:snapToGrid w:val="0"/>
              <w:spacing w:before="0" w:after="0" w:line="360" w:lineRule="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防沙固沙措施</w:t>
            </w:r>
          </w:p>
          <w:p>
            <w:pPr>
              <w:widowControl/>
              <w:spacing w:line="360" w:lineRule="auto"/>
              <w:ind w:firstLine="480" w:firstLineChars="200"/>
              <w:jc w:val="left"/>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在</w:t>
            </w:r>
            <w:r>
              <w:rPr>
                <w:rFonts w:hint="eastAsia"/>
                <w:color w:val="000000" w:themeColor="text1"/>
                <w:highlight w:val="none"/>
                <w:lang w:eastAsia="zh-CN"/>
                <w14:textFill>
                  <w14:solidFill>
                    <w14:schemeClr w14:val="tx1"/>
                  </w14:solidFill>
                </w14:textFill>
              </w:rPr>
              <w:t>运营期</w:t>
            </w:r>
            <w:r>
              <w:rPr>
                <w:color w:val="000000" w:themeColor="text1"/>
                <w:highlight w:val="none"/>
                <w14:textFill>
                  <w14:solidFill>
                    <w14:schemeClr w14:val="tx1"/>
                  </w14:solidFill>
                </w14:textFill>
              </w:rPr>
              <w:t>采取一定的治理措施，可以有效的减轻对环境的影响。本项目应采取以下措施：</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）本项目</w:t>
            </w:r>
            <w:r>
              <w:rPr>
                <w:color w:val="000000" w:themeColor="text1"/>
                <w:highlight w:val="none"/>
                <w14:textFill>
                  <w14:solidFill>
                    <w14:schemeClr w14:val="tx1"/>
                  </w14:solidFill>
                </w14:textFill>
              </w:rPr>
              <w:t>不具备人工绿化的条件</w:t>
            </w:r>
            <w:r>
              <w:rPr>
                <w:rFonts w:hint="eastAsia"/>
                <w:color w:val="000000" w:themeColor="text1"/>
                <w:highlight w:val="none"/>
                <w:lang w:eastAsia="zh-CN"/>
                <w14:textFill>
                  <w14:solidFill>
                    <w14:schemeClr w14:val="tx1"/>
                  </w14:solidFill>
                </w14:textFill>
              </w:rPr>
              <w:t>，根据矿区开采顺序，边开采边平整场地，清除场地采区内凹凸不平，减少风</w:t>
            </w:r>
            <w:r>
              <w:rPr>
                <w:color w:val="000000" w:themeColor="text1"/>
                <w:highlight w:val="none"/>
                <w14:textFill>
                  <w14:solidFill>
                    <w14:schemeClr w14:val="tx1"/>
                  </w14:solidFill>
                </w14:textFill>
              </w:rPr>
              <w:t>蚀扬尘</w:t>
            </w:r>
            <w:r>
              <w:rPr>
                <w:rFonts w:hint="eastAsia"/>
                <w:color w:val="000000" w:themeColor="text1"/>
                <w:highlight w:val="none"/>
                <w:lang w:eastAsia="zh-CN"/>
                <w14:textFill>
                  <w14:solidFill>
                    <w14:schemeClr w14:val="tx1"/>
                  </w14:solidFill>
                </w14:textFill>
              </w:rPr>
              <w:t>。</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）矿山剥离的废石，集中堆放至废石场，对废石场的表面</w:t>
            </w:r>
            <w:r>
              <w:rPr>
                <w:color w:val="000000" w:themeColor="text1"/>
                <w:highlight w:val="none"/>
                <w14:textFill>
                  <w14:solidFill>
                    <w14:schemeClr w14:val="tx1"/>
                  </w14:solidFill>
                </w14:textFill>
              </w:rPr>
              <w:t>压紧夯实</w:t>
            </w:r>
            <w:r>
              <w:rPr>
                <w:rFonts w:hint="eastAsia"/>
                <w:color w:val="000000" w:themeColor="text1"/>
                <w:highlight w:val="none"/>
                <w:lang w:eastAsia="zh-CN"/>
                <w14:textFill>
                  <w14:solidFill>
                    <w14:schemeClr w14:val="tx1"/>
                  </w14:solidFill>
                </w14:textFill>
              </w:rPr>
              <w:t>，定期洒水，表面做硬化处理，减少风蚀。</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）在开采及运输过程中，采用洒水降尘，降低扬尘产生。</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强化</w:t>
            </w:r>
            <w:r>
              <w:rPr>
                <w:rFonts w:hint="eastAsia"/>
                <w:color w:val="000000" w:themeColor="text1"/>
                <w:highlight w:val="none"/>
                <w:lang w:eastAsia="zh-CN"/>
                <w14:textFill>
                  <w14:solidFill>
                    <w14:schemeClr w14:val="tx1"/>
                  </w14:solidFill>
                </w14:textFill>
              </w:rPr>
              <w:t>开采</w:t>
            </w:r>
            <w:r>
              <w:rPr>
                <w:color w:val="000000" w:themeColor="text1"/>
                <w:highlight w:val="none"/>
                <w14:textFill>
                  <w14:solidFill>
                    <w14:schemeClr w14:val="tx1"/>
                  </w14:solidFill>
                </w14:textFill>
              </w:rPr>
              <w:t>管理，</w:t>
            </w:r>
            <w:r>
              <w:rPr>
                <w:rFonts w:hint="eastAsia"/>
                <w:color w:val="000000" w:themeColor="text1"/>
                <w:highlight w:val="none"/>
                <w:lang w:val="en-US" w:eastAsia="zh-CN"/>
                <w14:textFill>
                  <w14:solidFill>
                    <w14:schemeClr w14:val="tx1"/>
                  </w14:solidFill>
                </w14:textFill>
              </w:rPr>
              <w:t>严禁严禁越界和超范围开采，</w:t>
            </w:r>
            <w:r>
              <w:rPr>
                <w:color w:val="000000" w:themeColor="text1"/>
                <w:highlight w:val="none"/>
                <w14:textFill>
                  <w14:solidFill>
                    <w14:schemeClr w14:val="tx1"/>
                  </w14:solidFill>
                </w14:textFill>
              </w:rPr>
              <w:t>加强施工人员防沙固沙的环境保护意识和知识，杜绝因对人员的流动管理不善及作业方式不合理而产生对区域土地环境的认为影响和破坏</w:t>
            </w:r>
            <w:r>
              <w:rPr>
                <w:rFonts w:hint="eastAsia"/>
                <w:color w:val="000000" w:themeColor="text1"/>
                <w:highlight w:val="none"/>
                <w:lang w:eastAsia="zh-CN"/>
                <w14:textFill>
                  <w14:solidFill>
                    <w14:schemeClr w14:val="tx1"/>
                  </w14:solidFill>
                </w14:textFill>
              </w:rPr>
              <w:t>。</w:t>
            </w:r>
          </w:p>
          <w:bookmarkEnd w:id="45"/>
          <w:bookmarkEnd w:id="46"/>
          <w:p>
            <w:pPr>
              <w:bidi w:val="0"/>
              <w:rPr>
                <w:rFonts w:hint="eastAsia" w:eastAsia="宋体"/>
                <w:color w:val="000000" w:themeColor="text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2" w:type="dxa"/>
            <w:noWrap w:val="0"/>
            <w:vAlign w:val="center"/>
          </w:tcPr>
          <w:p>
            <w:pPr>
              <w:adjustRightInd w:val="0"/>
              <w:snapToGrid w:val="0"/>
              <w:ind w:left="0" w:leftChars="0" w:firstLine="0" w:firstLineChars="0"/>
              <w:jc w:val="both"/>
              <w:rPr>
                <w:rFonts w:ascii="宋体" w:hAnsi="宋体" w:cs="宋体"/>
                <w:bCs/>
                <w:color w:val="000000" w:themeColor="text1"/>
                <w:spacing w:val="10"/>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其他</w:t>
            </w:r>
          </w:p>
        </w:tc>
        <w:tc>
          <w:tcPr>
            <w:tcW w:w="8428" w:type="dxa"/>
            <w:noWrap w:val="0"/>
            <w:vAlign w:val="top"/>
          </w:tcPr>
          <w:p>
            <w:pPr>
              <w:pStyle w:val="5"/>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、退役期环境影响分析</w:t>
            </w:r>
          </w:p>
          <w:p>
            <w:pPr>
              <w:pStyle w:val="5"/>
              <w:pageBreakBefore w:val="0"/>
              <w:widowControl w:val="0"/>
              <w:kinsoku/>
              <w:wordWrap/>
              <w:overflowPunct/>
              <w:topLinePunct w:val="0"/>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1.1服务期满后对生态环境的影响</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bookmarkStart w:id="47" w:name="_Toc347826876"/>
            <w:bookmarkStart w:id="48" w:name="_Toc306486319"/>
            <w:bookmarkStart w:id="49" w:name="_Toc337134728"/>
            <w:bookmarkStart w:id="50" w:name="_Toc331685754"/>
            <w:r>
              <w:rPr>
                <w:color w:val="000000" w:themeColor="text1"/>
                <w:highlight w:val="none"/>
                <w14:textFill>
                  <w14:solidFill>
                    <w14:schemeClr w14:val="tx1"/>
                  </w14:solidFill>
                </w14:textFill>
              </w:rPr>
              <w:t>服务期满后对生态环境的影响主要表现在以下几方面：</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无用的地表建（构）筑物不及时拆除，继续占用土地，不但影响景观，也影响天然植被的恢复。</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地表不能及时进行平整，影响天然植被的</w:t>
            </w:r>
            <w:r>
              <w:rPr>
                <w:rFonts w:hint="eastAsia"/>
                <w:color w:val="000000" w:themeColor="text1"/>
                <w:highlight w:val="none"/>
                <w14:textFill>
                  <w14:solidFill>
                    <w14:schemeClr w14:val="tx1"/>
                  </w14:solidFill>
                </w14:textFill>
              </w:rPr>
              <w:t>自然</w:t>
            </w:r>
            <w:r>
              <w:rPr>
                <w:color w:val="000000" w:themeColor="text1"/>
                <w:highlight w:val="none"/>
                <w14:textFill>
                  <w14:solidFill>
                    <w14:schemeClr w14:val="tx1"/>
                  </w14:solidFill>
                </w14:textFill>
              </w:rPr>
              <w:t>恢复时间及恢复程度。</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矿区开采完毕后露天</w:t>
            </w:r>
            <w:r>
              <w:rPr>
                <w:rFonts w:hint="eastAsia"/>
                <w:color w:val="000000" w:themeColor="text1"/>
                <w:highlight w:val="none"/>
                <w14:textFill>
                  <w14:solidFill>
                    <w14:schemeClr w14:val="tx1"/>
                  </w14:solidFill>
                </w14:textFill>
              </w:rPr>
              <w:t>采场</w:t>
            </w:r>
            <w:r>
              <w:rPr>
                <w:color w:val="000000" w:themeColor="text1"/>
                <w:highlight w:val="none"/>
                <w14:textFill>
                  <w14:solidFill>
                    <w14:schemeClr w14:val="tx1"/>
                  </w14:solidFill>
                </w14:textFill>
              </w:rPr>
              <w:t>的土地类型为</w:t>
            </w:r>
            <w:r>
              <w:rPr>
                <w:rFonts w:hint="eastAsia"/>
                <w:color w:val="000000" w:themeColor="text1"/>
                <w:highlight w:val="none"/>
                <w:lang w:eastAsia="zh-CN"/>
                <w14:textFill>
                  <w14:solidFill>
                    <w14:schemeClr w14:val="tx1"/>
                  </w14:solidFill>
                </w14:textFill>
              </w:rPr>
              <w:t>草地</w:t>
            </w:r>
            <w:r>
              <w:rPr>
                <w:color w:val="000000" w:themeColor="text1"/>
                <w:highlight w:val="none"/>
                <w14:textFill>
                  <w14:solidFill>
                    <w14:schemeClr w14:val="tx1"/>
                  </w14:solidFill>
                </w14:textFill>
              </w:rPr>
              <w:t>。矿区开采破坏了开采境界内的地形、地貌。矿区开采完毕后无法恢复到原有的地貌形态，露天采坑对原生地形地貌景观造成一定影响。</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闭矿期的矿区景观格局基本与运营后期是一致的，由于人为因素的干扰，增加了原有景观基质的异质性，导致景观格局破碎化程度增加，对生态过程会产生一定的负面作用。</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项目生态整治规划，在设计初期制定生态恢复方案，在营运过程中将采取边开发边治理措施，确保土地复垦规划、水土保持工程和生物措施的逐步实施，采取以上措施后，项目区生态环境将逐步得到改善和恢复。</w:t>
            </w:r>
          </w:p>
          <w:p>
            <w:pPr>
              <w:pStyle w:val="5"/>
              <w:pageBreakBefore w:val="0"/>
              <w:widowControl w:val="0"/>
              <w:kinsoku/>
              <w:wordWrap/>
              <w:overflowPunct/>
              <w:topLinePunct w:val="0"/>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1.2服务期满后对地质环境的影响</w:t>
            </w:r>
          </w:p>
          <w:p>
            <w:pPr>
              <w:pageBreakBefore w:val="0"/>
              <w:widowControl w:val="0"/>
              <w:kinsoku/>
              <w:wordWrap/>
              <w:overflowPunct/>
              <w:topLinePunct w:val="0"/>
              <w:bidi w:val="0"/>
              <w:adjustRightInd w:val="0"/>
              <w:snapToGrid w:val="0"/>
              <w:spacing w:line="360" w:lineRule="auto"/>
              <w:ind w:firstLine="480" w:firstLineChars="200"/>
              <w:textAlignment w:val="auto"/>
              <w:rPr>
                <w:rFonts w:hint="eastAsia"/>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矿区开采活动破坏了矿区原有的地形，打破了原有的力学平衡状态，可能诱发地质灾害的发生，主要区域是采矿场</w:t>
            </w:r>
            <w:r>
              <w:rPr>
                <w:rFonts w:hint="eastAsia"/>
                <w:color w:val="000000" w:themeColor="text1"/>
                <w:highlight w:val="none"/>
                <w:lang w:eastAsia="zh-CN"/>
                <w14:textFill>
                  <w14:solidFill>
                    <w14:schemeClr w14:val="tx1"/>
                  </w14:solidFill>
                </w14:textFill>
              </w:rPr>
              <w:t>、废石场、工业广场和生活区</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根据</w:t>
            </w:r>
            <w:r>
              <w:rPr>
                <w:rFonts w:hint="eastAsia"/>
                <w:color w:val="000000" w:themeColor="text1"/>
                <w:highlight w:val="none"/>
                <w14:textFill>
                  <w14:solidFill>
                    <w14:schemeClr w14:val="tx1"/>
                  </w14:solidFill>
                </w14:textFill>
              </w:rPr>
              <w:t>矿产资源开发利用方案和矿山地质环境条件</w:t>
            </w:r>
            <w:r>
              <w:rPr>
                <w:rFonts w:hint="eastAsia"/>
                <w:color w:val="000000" w:themeColor="text1"/>
                <w:highlight w:val="none"/>
                <w:lang w:eastAsia="zh-CN"/>
                <w14:textFill>
                  <w14:solidFill>
                    <w14:schemeClr w14:val="tx1"/>
                  </w14:solidFill>
                </w14:textFill>
              </w:rPr>
              <w:t>的分析，崩塌地质灾害不发育，危害程度小，危险性小；滑坡地质灾害不发育，危害程度小，危险性小；</w:t>
            </w:r>
            <w:r>
              <w:rPr>
                <w:rFonts w:hint="eastAsia"/>
                <w:color w:val="000000" w:themeColor="text1"/>
                <w:highlight w:val="none"/>
                <w14:textFill>
                  <w14:solidFill>
                    <w14:schemeClr w14:val="tx1"/>
                  </w14:solidFill>
                </w14:textFill>
              </w:rPr>
              <w:t>内泥石流灾害发育程度</w:t>
            </w:r>
            <w:r>
              <w:rPr>
                <w:rFonts w:hint="eastAsia"/>
                <w:color w:val="000000" w:themeColor="text1"/>
                <w:highlight w:val="none"/>
                <w:lang w:eastAsia="zh-CN"/>
                <w14:textFill>
                  <w14:solidFill>
                    <w14:schemeClr w14:val="tx1"/>
                  </w14:solidFill>
                </w14:textFill>
              </w:rPr>
              <w:t>中等</w:t>
            </w:r>
            <w:r>
              <w:rPr>
                <w:rFonts w:hint="eastAsia"/>
                <w:color w:val="000000" w:themeColor="text1"/>
                <w:highlight w:val="none"/>
                <w14:textFill>
                  <w14:solidFill>
                    <w14:schemeClr w14:val="tx1"/>
                  </w14:solidFill>
                </w14:textFill>
              </w:rPr>
              <w:t>，危害程度小，危险性小</w:t>
            </w:r>
            <w:r>
              <w:rPr>
                <w:rFonts w:hint="eastAsia"/>
                <w:color w:val="000000" w:themeColor="text1"/>
                <w:highlight w:val="none"/>
                <w:lang w:eastAsia="zh-CN"/>
                <w14:textFill>
                  <w14:solidFill>
                    <w14:schemeClr w14:val="tx1"/>
                  </w14:solidFill>
                </w14:textFill>
              </w:rPr>
              <w:t>。</w:t>
            </w:r>
          </w:p>
          <w:p>
            <w:pPr>
              <w:pStyle w:val="5"/>
              <w:pageBreakBefore w:val="0"/>
              <w:widowControl w:val="0"/>
              <w:kinsoku/>
              <w:wordWrap/>
              <w:overflowPunct/>
              <w:topLinePunct w:val="0"/>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1.3服务期满后空气环境影响分析</w:t>
            </w:r>
            <w:bookmarkEnd w:id="47"/>
            <w:bookmarkEnd w:id="48"/>
            <w:bookmarkEnd w:id="49"/>
            <w:bookmarkEnd w:id="50"/>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（1）设备在分拆的过程中，会瞬间产生一定量的扬尘，其属于无组织排放，且工期短，故产生的扬尘对大气环境较小。</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（2）构筑物在拆除的过程中会产生扬尘，为瞬时无组织排放源，故应在拆除过程中，采用洒水降尘，可降低扬尘瞬时排放对大气环境的影响。</w:t>
            </w:r>
          </w:p>
          <w:p>
            <w:pPr>
              <w:pStyle w:val="5"/>
              <w:pageBreakBefore w:val="0"/>
              <w:widowControl w:val="0"/>
              <w:kinsoku/>
              <w:wordWrap/>
              <w:overflowPunct/>
              <w:topLinePunct w:val="0"/>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bookmarkStart w:id="51" w:name="_Toc306486320"/>
            <w:bookmarkStart w:id="52" w:name="_Toc331685755"/>
            <w:bookmarkStart w:id="53" w:name="_Toc337134729"/>
            <w:bookmarkStart w:id="54" w:name="_Toc347826877"/>
            <w:r>
              <w:rPr>
                <w:color w:val="000000" w:themeColor="text1"/>
                <w:highlight w:val="none"/>
                <w14:textFill>
                  <w14:solidFill>
                    <w14:schemeClr w14:val="tx1"/>
                  </w14:solidFill>
                </w14:textFill>
              </w:rPr>
              <w:t>1.4服务期满后水环境影响分析</w:t>
            </w:r>
            <w:bookmarkEnd w:id="51"/>
            <w:bookmarkEnd w:id="52"/>
            <w:bookmarkEnd w:id="53"/>
            <w:bookmarkEnd w:id="54"/>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构筑物在拆除过程中不会产生生产废水，生活污水处理方式同运营期，</w:t>
            </w:r>
            <w:r>
              <w:rPr>
                <w:rFonts w:hint="eastAsia"/>
                <w:color w:val="000000" w:themeColor="text1"/>
                <w:highlight w:val="none"/>
                <w:lang w:eastAsia="zh-CN"/>
                <w14:textFill>
                  <w14:solidFill>
                    <w14:schemeClr w14:val="tx1"/>
                  </w14:solidFill>
                </w14:textFill>
              </w:rPr>
              <w:t>设置拦截沟，与地表水不联系，</w:t>
            </w:r>
            <w:r>
              <w:rPr>
                <w:color w:val="000000" w:themeColor="text1"/>
                <w:highlight w:val="none"/>
                <w14:textFill>
                  <w14:solidFill>
                    <w14:schemeClr w14:val="tx1"/>
                  </w14:solidFill>
                </w14:textFill>
              </w:rPr>
              <w:t>对当地水环境产生较小影响。</w:t>
            </w:r>
          </w:p>
          <w:p>
            <w:pPr>
              <w:pStyle w:val="5"/>
              <w:pageBreakBefore w:val="0"/>
              <w:widowControl w:val="0"/>
              <w:kinsoku/>
              <w:wordWrap/>
              <w:overflowPunct/>
              <w:topLinePunct w:val="0"/>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1.5服务期满后噪声环境影响分析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设备及构筑物在分拆的过程中，会产生瞬时的噪声，但其分拆过程在白天进行，故对周围声环境影响较小。</w:t>
            </w:r>
          </w:p>
          <w:p>
            <w:pPr>
              <w:pStyle w:val="5"/>
              <w:pageBreakBefore w:val="0"/>
              <w:widowControl w:val="0"/>
              <w:kinsoku/>
              <w:wordWrap/>
              <w:overflowPunct/>
              <w:topLinePunct w:val="0"/>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bookmarkStart w:id="55" w:name="_Toc331685756"/>
            <w:bookmarkStart w:id="56" w:name="_Toc337134730"/>
            <w:bookmarkStart w:id="57" w:name="_Toc347826878"/>
            <w:bookmarkStart w:id="58" w:name="_Toc306486321"/>
            <w:r>
              <w:rPr>
                <w:color w:val="000000" w:themeColor="text1"/>
                <w:highlight w:val="none"/>
                <w14:textFill>
                  <w14:solidFill>
                    <w14:schemeClr w14:val="tx1"/>
                  </w14:solidFill>
                </w14:textFill>
              </w:rPr>
              <w:t>1.6服务期满后景观影响分析</w:t>
            </w:r>
            <w:bookmarkEnd w:id="55"/>
            <w:bookmarkEnd w:id="56"/>
            <w:bookmarkEnd w:id="57"/>
            <w:bookmarkEnd w:id="58"/>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建设单位在矿区服务期满后应及时拆除一切无用建（构）筑物，清除固废，平整场地，恢复地貌，然</w:t>
            </w:r>
            <w:r>
              <w:rPr>
                <w:rFonts w:hint="eastAsia"/>
                <w:color w:val="000000" w:themeColor="text1"/>
                <w:highlight w:val="none"/>
                <w14:textFill>
                  <w14:solidFill>
                    <w14:schemeClr w14:val="tx1"/>
                  </w14:solidFill>
                </w14:textFill>
              </w:rPr>
              <w:t>后“封育”</w:t>
            </w:r>
            <w:r>
              <w:rPr>
                <w:color w:val="000000" w:themeColor="text1"/>
                <w:highlight w:val="none"/>
                <w14:textFill>
                  <w14:solidFill>
                    <w14:schemeClr w14:val="tx1"/>
                  </w14:solidFill>
                </w14:textFill>
              </w:rPr>
              <w:t>恢复天然植被。</w:t>
            </w:r>
          </w:p>
          <w:p>
            <w:pPr>
              <w:pageBreakBefore w:val="0"/>
              <w:widowControl w:val="0"/>
              <w:kinsoku/>
              <w:wordWrap/>
              <w:overflowPunct/>
              <w:topLinePunct w:val="0"/>
              <w:bidi w:val="0"/>
              <w:adjustRightInd w:val="0"/>
              <w:snapToGrid w:val="0"/>
              <w:spacing w:line="360" w:lineRule="auto"/>
              <w:ind w:firstLine="480" w:firstLineChars="200"/>
              <w:textAlignment w:val="auto"/>
              <w:outlineLvl w:val="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措施：</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（1）在矿区服务期满后，采矿工业场地、办公生活区等区域应及时拆除一切建（构）筑物，清除固废，平整场地，并将固体废弃物进行清淤，减轻坡面的径流侵蚀力，恢复其土地原貌。</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（2）矿区开采完毕后采取遮挡和防护措施，并设立警示牌。</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（3）闭矿期后矿区不具备人工绿化的条件，要及时平整场地，并压紧夯实</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防治水土流失及风蚀扬尘。</w:t>
            </w:r>
          </w:p>
          <w:p>
            <w:pPr>
              <w:pageBreakBefore w:val="0"/>
              <w:widowControl w:val="0"/>
              <w:kinsoku/>
              <w:wordWrap/>
              <w:overflowPunct/>
              <w:topLinePunct w:val="0"/>
              <w:bidi w:val="0"/>
              <w:adjustRightInd w:val="0"/>
              <w:snapToGrid w:val="0"/>
              <w:spacing w:line="360" w:lineRule="auto"/>
              <w:ind w:firstLine="480" w:firstLineChars="20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（4）对形成的露天采坑尽可能进行回填，永久性坡面进行稳定化处理，防治水土流失和滑坡。</w:t>
            </w:r>
          </w:p>
          <w:p>
            <w:pPr>
              <w:pStyle w:val="5"/>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、土地复垦可行性及评价</w:t>
            </w:r>
          </w:p>
          <w:p>
            <w:pPr>
              <w:adjustRightInd w:val="0"/>
              <w:snapToGrid w:val="0"/>
              <w:ind w:firstLine="482"/>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2.1、复垦区总面积</w:t>
            </w:r>
          </w:p>
          <w:p>
            <w:pPr>
              <w:adjustRightInd w:val="0"/>
              <w:snapToGrid w:val="0"/>
              <w:ind w:firstLine="480"/>
              <w:jc w:val="left"/>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复垦区面积为已损毁土地与拟损毁土地面积之和。本矿山为新建矿山，根据对土地损毁预测评估，在矿山服务年限内，拟损毁土地主要为露天采矿场、矿部生活区、废石堆放场、矿山道路等对土地资源的挖损和压占损毁。</w:t>
            </w:r>
          </w:p>
          <w:p>
            <w:pPr>
              <w:adjustRightInd w:val="0"/>
              <w:snapToGrid w:val="0"/>
              <w:ind w:firstLine="480"/>
              <w:jc w:val="left"/>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本项目</w:t>
            </w:r>
            <w:r>
              <w:rPr>
                <w:rFonts w:hint="default" w:ascii="Times New Roman" w:hAnsi="Times New Roman" w:eastAsia="宋体" w:cs="Times New Roman"/>
                <w:color w:val="000000" w:themeColor="text1"/>
                <w:highlight w:val="none"/>
                <w14:textFill>
                  <w14:solidFill>
                    <w14:schemeClr w14:val="tx1"/>
                  </w14:solidFill>
                </w14:textFill>
              </w:rPr>
              <w:t>拟损毁土地面积</w:t>
            </w:r>
            <w:r>
              <w:rPr>
                <w:rFonts w:hint="eastAsia" w:cs="Times New Roman"/>
                <w:color w:val="000000" w:themeColor="text1"/>
                <w:highlight w:val="none"/>
                <w:lang w:val="en-US" w:eastAsia="zh-CN"/>
                <w14:textFill>
                  <w14:solidFill>
                    <w14:schemeClr w14:val="tx1"/>
                  </w14:solidFill>
                </w14:textFill>
              </w:rPr>
              <w:t>9.0</w:t>
            </w:r>
            <w:r>
              <w:rPr>
                <w:rFonts w:hint="default" w:ascii="Times New Roman" w:hAnsi="Times New Roman" w:eastAsia="宋体" w:cs="Times New Roman"/>
                <w:color w:val="000000" w:themeColor="text1"/>
                <w:highlight w:val="none"/>
                <w14:textFill>
                  <w14:solidFill>
                    <w14:schemeClr w14:val="tx1"/>
                  </w14:solidFill>
                </w14:textFill>
              </w:rPr>
              <w:t>公顷，复垦区面积</w:t>
            </w:r>
            <w:r>
              <w:rPr>
                <w:rFonts w:hint="eastAsia" w:cs="Times New Roman"/>
                <w:color w:val="000000" w:themeColor="text1"/>
                <w:highlight w:val="none"/>
                <w:lang w:val="en-US" w:eastAsia="zh-CN"/>
                <w14:textFill>
                  <w14:solidFill>
                    <w14:schemeClr w14:val="tx1"/>
                  </w14:solidFill>
                </w14:textFill>
              </w:rPr>
              <w:t>9.0</w:t>
            </w:r>
            <w:r>
              <w:rPr>
                <w:rFonts w:hint="default" w:ascii="Times New Roman" w:hAnsi="Times New Roman" w:eastAsia="宋体" w:cs="Times New Roman"/>
                <w:color w:val="000000" w:themeColor="text1"/>
                <w:highlight w:val="none"/>
                <w14:textFill>
                  <w14:solidFill>
                    <w14:schemeClr w14:val="tx1"/>
                  </w14:solidFill>
                </w14:textFill>
              </w:rPr>
              <w:t>公顷。</w:t>
            </w:r>
          </w:p>
          <w:p>
            <w:pPr>
              <w:adjustRightInd w:val="0"/>
              <w:snapToGrid w:val="0"/>
              <w:ind w:firstLine="482"/>
              <w:jc w:val="left"/>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highlight w:val="none"/>
                <w14:textFill>
                  <w14:solidFill>
                    <w14:schemeClr w14:val="tx1"/>
                  </w14:solidFill>
                </w14:textFill>
              </w:rPr>
              <w:t>2、复垦责任范围面积</w:t>
            </w:r>
          </w:p>
          <w:p>
            <w:pPr>
              <w:adjustRightInd w:val="0"/>
              <w:snapToGrid w:val="0"/>
              <w:ind w:firstLine="480"/>
              <w:jc w:val="left"/>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复垦责任范围是指复垦区内损毁土地及不再留续使用的永久性建设用地构成的区域。</w:t>
            </w:r>
            <w:bookmarkStart w:id="59" w:name="_Hlk60610978"/>
            <w:r>
              <w:rPr>
                <w:rFonts w:hint="default" w:ascii="Times New Roman" w:hAnsi="Times New Roman" w:eastAsia="宋体" w:cs="Times New Roman"/>
                <w:color w:val="000000" w:themeColor="text1"/>
                <w:highlight w:val="none"/>
                <w14:textFill>
                  <w14:solidFill>
                    <w14:schemeClr w14:val="tx1"/>
                  </w14:solidFill>
                </w14:textFill>
              </w:rPr>
              <w:t>矿山闭坑后，所有地面设施不再留用。</w:t>
            </w:r>
            <w:bookmarkEnd w:id="59"/>
            <w:r>
              <w:rPr>
                <w:rFonts w:hint="default" w:ascii="Times New Roman" w:hAnsi="Times New Roman" w:eastAsia="宋体" w:cs="Times New Roman"/>
                <w:color w:val="000000" w:themeColor="text1"/>
                <w:highlight w:val="none"/>
                <w14:textFill>
                  <w14:solidFill>
                    <w14:schemeClr w14:val="tx1"/>
                  </w14:solidFill>
                </w14:textFill>
              </w:rPr>
              <w:t>矿山道路依地形而建，为碎石路面，矿山企业每年对矿山道路进行养护，包括路面平整、洒水除尘等，达到通行质量标准，本次经矿山企业和库尔勒市自然资源局沟通，矿山道路在矿山停止生产后不留用，纳入复垦责任范围。</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000000" w:themeColor="text1"/>
                <w:kern w:val="2"/>
                <w:highlight w:val="none"/>
                <w14:textFill>
                  <w14:solidFill>
                    <w14:schemeClr w14:val="tx1"/>
                  </w14:solidFill>
                </w14:textFill>
              </w:rPr>
            </w:pPr>
            <w:r>
              <w:rPr>
                <w:rFonts w:hint="default" w:ascii="Times New Roman" w:hAnsi="Times New Roman" w:eastAsia="宋体" w:cs="Times New Roman"/>
                <w:b w:val="0"/>
                <w:bCs/>
                <w:color w:val="000000" w:themeColor="text1"/>
                <w:kern w:val="2"/>
                <w:highlight w:val="none"/>
                <w14:textFill>
                  <w14:solidFill>
                    <w14:schemeClr w14:val="tx1"/>
                  </w14:solidFill>
                </w14:textFill>
              </w:rPr>
              <w:t>综上所述，本项目复垦责任范围面积</w:t>
            </w:r>
            <w:r>
              <w:rPr>
                <w:rFonts w:hint="eastAsia" w:ascii="Times New Roman" w:hAnsi="Times New Roman" w:cs="Times New Roman"/>
                <w:b w:val="0"/>
                <w:bCs/>
                <w:color w:val="000000" w:themeColor="text1"/>
                <w:kern w:val="2"/>
                <w:highlight w:val="none"/>
                <w:lang w:val="en-US" w:eastAsia="zh-CN"/>
                <w14:textFill>
                  <w14:solidFill>
                    <w14:schemeClr w14:val="tx1"/>
                  </w14:solidFill>
                </w14:textFill>
              </w:rPr>
              <w:t>9.0</w:t>
            </w:r>
            <w:r>
              <w:rPr>
                <w:rFonts w:hint="default" w:ascii="Times New Roman" w:hAnsi="Times New Roman" w:eastAsia="宋体" w:cs="Times New Roman"/>
                <w:b w:val="0"/>
                <w:bCs/>
                <w:color w:val="000000" w:themeColor="text1"/>
                <w:kern w:val="2"/>
                <w:highlight w:val="none"/>
                <w14:textFill>
                  <w14:solidFill>
                    <w14:schemeClr w14:val="tx1"/>
                  </w14:solidFill>
                </w14:textFill>
              </w:rPr>
              <w:t>公顷，复垦方向为其他土地-裸岩石砾地（1207），复垦率100.00%。</w:t>
            </w:r>
          </w:p>
          <w:p>
            <w:pPr>
              <w:keepNext w:val="0"/>
              <w:keepLines w:val="0"/>
              <w:pageBreakBefore w:val="0"/>
              <w:widowControl w:val="0"/>
              <w:kinsoku/>
              <w:wordWrap/>
              <w:overflowPunct/>
              <w:topLinePunct w:val="0"/>
              <w:autoSpaceDE/>
              <w:autoSpaceDN/>
              <w:bidi w:val="0"/>
              <w:adjustRightInd w:val="0"/>
              <w:snapToGrid w:val="0"/>
              <w:spacing w:line="240" w:lineRule="auto"/>
              <w:ind w:firstLine="482"/>
              <w:jc w:val="left"/>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表</w:t>
            </w:r>
            <w:r>
              <w:rPr>
                <w:rFonts w:hint="eastAsia"/>
                <w:b/>
                <w:color w:val="000000" w:themeColor="text1"/>
                <w:sz w:val="21"/>
                <w:szCs w:val="21"/>
                <w:highlight w:val="none"/>
                <w:lang w:val="en-US" w:eastAsia="zh-CN"/>
                <w14:textFill>
                  <w14:solidFill>
                    <w14:schemeClr w14:val="tx1"/>
                  </w14:solidFill>
                </w14:textFill>
              </w:rPr>
              <w:t>43</w:t>
            </w:r>
            <w:r>
              <w:rPr>
                <w:rFonts w:hint="eastAsia"/>
                <w:b/>
                <w:color w:val="000000" w:themeColor="text1"/>
                <w:sz w:val="21"/>
                <w:szCs w:val="21"/>
                <w:highlight w:val="none"/>
                <w14:textFill>
                  <w14:solidFill>
                    <w14:schemeClr w14:val="tx1"/>
                  </w14:solidFill>
                </w14:textFill>
              </w:rPr>
              <w:t xml:space="preserve">  </w:t>
            </w:r>
            <w:r>
              <w:rPr>
                <w:rFonts w:hint="eastAsia"/>
                <w:b/>
                <w:color w:val="000000" w:themeColor="text1"/>
                <w:sz w:val="21"/>
                <w:szCs w:val="21"/>
                <w:highlight w:val="none"/>
                <w:lang w:val="en-US" w:eastAsia="zh-CN"/>
                <w14:textFill>
                  <w14:solidFill>
                    <w14:schemeClr w14:val="tx1"/>
                  </w14:solidFill>
                </w14:textFill>
              </w:rPr>
              <w:t xml:space="preserve">      </w:t>
            </w:r>
            <w:r>
              <w:rPr>
                <w:rFonts w:hint="eastAsia"/>
                <w:b/>
                <w:color w:val="000000" w:themeColor="text1"/>
                <w:sz w:val="21"/>
                <w:szCs w:val="21"/>
                <w:highlight w:val="none"/>
                <w14:textFill>
                  <w14:solidFill>
                    <w14:schemeClr w14:val="tx1"/>
                  </w14:solidFill>
                </w14:textFill>
              </w:rPr>
              <w:t xml:space="preserve">   复垦区及复垦责任范围统计表</w:t>
            </w:r>
          </w:p>
          <w:tbl>
            <w:tblPr>
              <w:tblStyle w:val="31"/>
              <w:tblW w:w="495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442"/>
              <w:gridCol w:w="1575"/>
              <w:gridCol w:w="1151"/>
              <w:gridCol w:w="797"/>
              <w:gridCol w:w="693"/>
              <w:gridCol w:w="11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损毁单元</w:t>
                  </w:r>
                </w:p>
              </w:tc>
              <w:tc>
                <w:tcPr>
                  <w:tcW w:w="1829"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土地损毁时序</w:t>
                  </w:r>
                </w:p>
              </w:tc>
              <w:tc>
                <w:tcPr>
                  <w:tcW w:w="69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损毁面积</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（公顷）</w:t>
                  </w:r>
                </w:p>
              </w:tc>
              <w:tc>
                <w:tcPr>
                  <w:tcW w:w="48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损毁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形式</w:t>
                  </w:r>
                </w:p>
              </w:tc>
              <w:tc>
                <w:tcPr>
                  <w:tcW w:w="42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损毁程度</w:t>
                  </w:r>
                </w:p>
              </w:tc>
              <w:tc>
                <w:tcPr>
                  <w:tcW w:w="71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是否纳入复垦范围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p>
              </w:tc>
              <w:tc>
                <w:tcPr>
                  <w:tcW w:w="8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已损毁（公顷）</w:t>
                  </w:r>
                </w:p>
              </w:tc>
              <w:tc>
                <w:tcPr>
                  <w:tcW w:w="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拟损毁（公顷）</w:t>
                  </w:r>
                </w:p>
              </w:tc>
              <w:tc>
                <w:tcPr>
                  <w:tcW w:w="69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p>
              </w:tc>
              <w:tc>
                <w:tcPr>
                  <w:tcW w:w="48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p>
              </w:tc>
              <w:tc>
                <w:tcPr>
                  <w:tcW w:w="42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p>
              </w:tc>
              <w:tc>
                <w:tcPr>
                  <w:tcW w:w="71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bookmarkStart w:id="60" w:name="_Hlk41565325"/>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露天采矿场</w:t>
                  </w:r>
                </w:p>
              </w:tc>
              <w:tc>
                <w:tcPr>
                  <w:tcW w:w="8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0.00</w:t>
                  </w:r>
                </w:p>
              </w:tc>
              <w:tc>
                <w:tcPr>
                  <w:tcW w:w="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9</w:t>
                  </w:r>
                </w:p>
              </w:tc>
              <w:tc>
                <w:tcPr>
                  <w:tcW w:w="6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9</w:t>
                  </w:r>
                </w:p>
              </w:tc>
              <w:tc>
                <w:tcPr>
                  <w:tcW w:w="48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挖损</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重度</w:t>
                  </w:r>
                </w:p>
              </w:tc>
              <w:tc>
                <w:tcPr>
                  <w:tcW w:w="7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是</w:t>
                  </w:r>
                </w:p>
              </w:tc>
            </w:tr>
            <w:bookmarkEnd w:id="60"/>
          </w:tbl>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t>土地复垦可行性评价</w:t>
            </w:r>
          </w:p>
          <w:p>
            <w:pPr>
              <w:pStyle w:val="5"/>
              <w:keepNext/>
              <w:keepLines/>
              <w:pageBreakBefore w:val="0"/>
              <w:widowControl w:val="0"/>
              <w:kinsoku/>
              <w:wordWrap/>
              <w:overflowPunct/>
              <w:topLinePunct w:val="0"/>
              <w:autoSpaceDE/>
              <w:autoSpaceDN/>
              <w:bidi w:val="0"/>
              <w:adjustRightInd w:val="0"/>
              <w:snapToGrid w:val="0"/>
              <w:spacing w:beforeLines="0" w:afterLines="0"/>
              <w:ind w:firstLine="480" w:firstLineChars="200"/>
              <w:textAlignment w:val="auto"/>
              <w:rPr>
                <w:rFonts w:hint="eastAsia"/>
                <w:b w:val="0"/>
                <w:bCs w:val="0"/>
                <w:color w:val="000000" w:themeColor="text1"/>
                <w:highlight w:val="none"/>
                <w14:textFill>
                  <w14:solidFill>
                    <w14:schemeClr w14:val="tx1"/>
                  </w14:solidFill>
                </w14:textFill>
              </w:rPr>
            </w:pPr>
            <w:r>
              <w:rPr>
                <w:rFonts w:hint="eastAsia"/>
                <w:b w:val="0"/>
                <w:bCs w:val="0"/>
                <w:color w:val="000000" w:themeColor="text1"/>
                <w:highlight w:val="none"/>
                <w14:textFill>
                  <w14:solidFill>
                    <w14:schemeClr w14:val="tx1"/>
                  </w14:solidFill>
                </w14:textFill>
              </w:rPr>
              <w:t>土地复垦适宜性评价是依据土地利用总体规划及相关规划，按照因地制宜的原则，在充分尊重土地权益人意志的前提下，依据原土地利用类型、土地损毁情况、公众参与意见等，在经济可行、技术合理的条件下，确定拟复垦土地的最佳利用方向，划分土地复垦单元；针对不同的评价单元，建立适宜性评价方法体系和评价指标体系；评价各评价单元的土地适宜性等级，明确其限制因素；最终通过方案比选，确定各评价单元的最终土地复垦方向，划定土地复垦单元。</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t>土地复垦工作进度计划安排</w:t>
            </w:r>
          </w:p>
          <w:p>
            <w:pPr>
              <w:pageBreakBefore w:val="0"/>
              <w:widowControl w:val="0"/>
              <w:kinsoku/>
              <w:wordWrap/>
              <w:overflowPunct/>
              <w:topLinePunct w:val="0"/>
              <w:autoSpaceDE/>
              <w:autoSpaceDN/>
              <w:bidi w:val="0"/>
              <w:adjustRightInd w:val="0"/>
              <w:snapToGrid w:val="0"/>
              <w:ind w:firstLine="480" w:firstLineChars="200"/>
              <w:textAlignment w:val="auto"/>
              <w:rPr>
                <w:rFonts w:hint="eastAsia"/>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本</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服务年限</w:t>
            </w:r>
            <w:r>
              <w:rPr>
                <w:rFonts w:hint="eastAsia"/>
                <w:color w:val="000000" w:themeColor="text1"/>
                <w:highlight w:val="none"/>
                <w:lang w:val="en-US" w:eastAsia="zh-CN"/>
                <w14:textFill>
                  <w14:solidFill>
                    <w14:schemeClr w14:val="tx1"/>
                  </w14:solidFill>
                </w14:textFill>
              </w:rPr>
              <w:t>14.68</w:t>
            </w:r>
            <w:r>
              <w:rPr>
                <w:color w:val="000000" w:themeColor="text1"/>
                <w:highlight w:val="none"/>
                <w14:textFill>
                  <w14:solidFill>
                    <w14:schemeClr w14:val="tx1"/>
                  </w14:solidFill>
                </w14:textFill>
              </w:rPr>
              <w:t>年，</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建成后，在</w:t>
            </w:r>
            <w:r>
              <w:rPr>
                <w:rFonts w:hint="eastAsia"/>
                <w:color w:val="000000" w:themeColor="text1"/>
                <w:highlight w:val="none"/>
                <w14:textFill>
                  <w14:solidFill>
                    <w14:schemeClr w14:val="tx1"/>
                  </w14:solidFill>
                </w14:textFill>
              </w:rPr>
              <w:t>矿区</w:t>
            </w:r>
            <w:r>
              <w:rPr>
                <w:color w:val="000000" w:themeColor="text1"/>
                <w:highlight w:val="none"/>
                <w14:textFill>
                  <w14:solidFill>
                    <w14:schemeClr w14:val="tx1"/>
                  </w14:solidFill>
                </w14:textFill>
              </w:rPr>
              <w:t>主要开采期间只能进行环境保护和综合治理工作，土地复垦工作因采矿进行，无法完全开展，土地复垦大部分工作必须在闭坑后进行，计划工期为闭坑后</w:t>
            </w: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个月内。</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w:t>
            </w:r>
            <w:r>
              <w:rPr>
                <w:color w:val="000000" w:themeColor="text1"/>
                <w:highlight w:val="none"/>
                <w14:textFill>
                  <w14:solidFill>
                    <w14:schemeClr w14:val="tx1"/>
                  </w14:solidFill>
                </w14:textFill>
              </w:rPr>
              <w:t>土地复垦工作计划</w:t>
            </w:r>
          </w:p>
          <w:p>
            <w:pPr>
              <w:pStyle w:val="5"/>
              <w:pageBreakBefore w:val="0"/>
              <w:widowControl w:val="0"/>
              <w:kinsoku/>
              <w:wordWrap/>
              <w:overflowPunct/>
              <w:topLinePunct w:val="0"/>
              <w:autoSpaceDE/>
              <w:autoSpaceDN/>
              <w:bidi w:val="0"/>
              <w:adjustRightInd w:val="0"/>
              <w:snapToGrid w:val="0"/>
              <w:spacing w:beforeLines="0" w:afterLines="0"/>
              <w:ind w:firstLine="482"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2.4.1土地复垦的预防工作</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土地复垦应按照“统一规划、源头控制、防复结合”的原则，根据可能发生土地损毁的环节和单元，本方案对各可能被损毁的单元采取适当的预防控制措施，进行提前预防，以减少对土地的损毁。</w:t>
            </w:r>
          </w:p>
          <w:p>
            <w:pPr>
              <w:pStyle w:val="5"/>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2.4.2</w:t>
            </w:r>
            <w:r>
              <w:rPr>
                <w:rFonts w:hint="eastAsia"/>
                <w:color w:val="000000" w:themeColor="text1"/>
                <w:highlight w:val="none"/>
                <w14:textFill>
                  <w14:solidFill>
                    <w14:schemeClr w14:val="tx1"/>
                  </w14:solidFill>
                </w14:textFill>
              </w:rPr>
              <w:t>矿区土地复垦</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bookmarkStart w:id="61" w:name="_Toc93063260"/>
            <w:bookmarkStart w:id="62" w:name="_Toc104019726"/>
            <w:bookmarkStart w:id="63" w:name="_Toc100923404"/>
            <w:r>
              <w:rPr>
                <w:rFonts w:hint="eastAsia"/>
                <w:b w:val="0"/>
                <w:bCs w:val="0"/>
                <w:color w:val="000000" w:themeColor="text1"/>
                <w:highlight w:val="none"/>
                <w:lang w:val="en-US" w:eastAsia="zh-CN"/>
                <w14:textFill>
                  <w14:solidFill>
                    <w14:schemeClr w14:val="tx1"/>
                  </w14:solidFill>
                </w14:textFill>
              </w:rPr>
              <w:t>（一）土地复垦预防措施</w:t>
            </w:r>
            <w:bookmarkEnd w:id="61"/>
            <w:bookmarkEnd w:id="62"/>
            <w:bookmarkEnd w:id="63"/>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土地复垦预防控制措施是土地复垦的基础。在项目建设、生产工程中做好防治工作，一方面可以起到防患于未然，提高施工效率，减少后期的土地复垦工程量；另一方面可减轻对周边环境的不良影响，为恢复地表以及良性循环的生态环境创造条件。</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土地复垦应按照“统一规划、源头控制、防复结合”的原则，根据可能发生土地损毁的环节和单元，本方案对各可能被损毁的单元采取适当的预防控制措施，进行提前预防，以减少对土地的损毁。</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本方案具体土地复垦预防措施为：设置专人定期进行土地损毁监测，基建期在开发利用方案设置的矿部生活区修建建筑物，矿区道路严格按照设计修建，严禁乱建乱搭，生活垃圾定点堆放，定期清运；生产期严格按照开发利用方案执行矿山开采和废石堆放，禁止乱挖乱堆，严格控制土地损毁范围、损毁程度。</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bookmarkStart w:id="64" w:name="_Toc104019727"/>
            <w:bookmarkStart w:id="65" w:name="_Toc93063261"/>
            <w:bookmarkStart w:id="66" w:name="_Toc100923405"/>
            <w:r>
              <w:rPr>
                <w:rFonts w:hint="eastAsia"/>
                <w:b w:val="0"/>
                <w:bCs w:val="0"/>
                <w:color w:val="000000" w:themeColor="text1"/>
                <w:highlight w:val="none"/>
                <w:lang w:val="en-US" w:eastAsia="zh-CN"/>
                <w14:textFill>
                  <w14:solidFill>
                    <w14:schemeClr w14:val="tx1"/>
                  </w14:solidFill>
                </w14:textFill>
              </w:rPr>
              <w:t>（二）矿区土地复垦</w:t>
            </w:r>
            <w:bookmarkEnd w:id="64"/>
            <w:bookmarkEnd w:id="65"/>
            <w:bookmarkEnd w:id="66"/>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矿山通过土地复垦改善当地生态环境，使损毁的土地得到恢复。对露天凹陷式采矿场进行回填，消除负地形的影响；将地面建筑全部拆除；利用废石、建筑垃圾回填凹陷采坑；对各复垦单元进行地面平整，使其与周边环境相适宜。</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1、工程设计</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露天采矿场（I）、矿部生活区（II）、废石堆放场（III）、矿山道路（IV）。现按照不同复垦单元进行土地复垦工程设计。</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（1）露天采矿场（I）</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该复垦单元土地损毁方式为挖损，复垦工程主要为废石回填工程，复垦时间为矿山闭坑后（2038年2月-2038年7月），需要对采矿场底部进行回填，恢复至与周边地形地貌相协调的程度。</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w:t>
            </w:r>
            <w:bookmarkStart w:id="67" w:name="_Hlk69152179"/>
            <w:r>
              <w:rPr>
                <w:rFonts w:hint="eastAsia"/>
                <w:b w:val="0"/>
                <w:bCs w:val="0"/>
                <w:color w:val="000000" w:themeColor="text1"/>
                <w:highlight w:val="none"/>
                <w:lang w:val="en-US" w:eastAsia="zh-CN"/>
                <w14:textFill>
                  <w14:solidFill>
                    <w14:schemeClr w14:val="tx1"/>
                  </w14:solidFill>
                </w14:textFill>
              </w:rPr>
              <w:t>回填工程</w:t>
            </w:r>
            <w:bookmarkEnd w:id="67"/>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至矿山闭坑后剩余废石量为14.17万m3，根据松散系数取1.30计算，最终方量为18.42万m3，全部堆存于废石堆放场内，回填工程利用废石对采场进行回填。</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露天采矿场底部面积58996平方米，设计回填深度为3.1米，回填至1753.1米标高。经计算，需回填体积为18.29万m3。采坑容积满足废石回填需求，闭坑后将废石场内全部废石量进行回填，方量为18.42万m3（全部废石量），运距300米。</w:t>
            </w:r>
          </w:p>
          <w:p>
            <w:pPr>
              <w:pStyle w:val="5"/>
              <w:keepNext/>
              <w:keepLines/>
              <w:pageBreakBefore w:val="0"/>
              <w:widowControl w:val="0"/>
              <w:kinsoku/>
              <w:wordWrap/>
              <w:overflowPunct/>
              <w:topLinePunct w:val="0"/>
              <w:autoSpaceDE/>
              <w:autoSpaceDN/>
              <w:bidi w:val="0"/>
              <w:adjustRightInd w:val="0"/>
              <w:snapToGrid w:val="0"/>
              <w:ind w:firstLine="0" w:firstLineChars="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drawing>
                <wp:inline distT="0" distB="0" distL="0" distR="0">
                  <wp:extent cx="5280660" cy="2499360"/>
                  <wp:effectExtent l="0" t="0" r="15240" b="15240"/>
                  <wp:docPr id="18" name="图片 18" descr="C:\Users\Lenovo\Desktop\采矿场回填示意图\附图3 露天开采最终境界纵投影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Lenovo\Desktop\采矿场回填示意图\附图3 露天开采最终境界纵投影图.JPG"/>
                          <pic:cNvPicPr>
                            <a:picLocks noChangeAspect="1" noChangeArrowheads="1"/>
                          </pic:cNvPicPr>
                        </pic:nvPicPr>
                        <pic:blipFill>
                          <a:blip r:embed="rId14" cstate="print">
                            <a:extLst>
                              <a:ext uri="{28A0092B-C50C-407E-A947-70E740481C1C}">
                                <a14:useLocalDpi xmlns:a14="http://schemas.microsoft.com/office/drawing/2010/main" val="0"/>
                              </a:ext>
                            </a:extLst>
                          </a:blip>
                          <a:srcRect r="3855"/>
                          <a:stretch>
                            <a:fillRect/>
                          </a:stretch>
                        </pic:blipFill>
                        <pic:spPr>
                          <a:xfrm>
                            <a:off x="0" y="0"/>
                            <a:ext cx="5274000" cy="2496208"/>
                          </a:xfrm>
                          <a:prstGeom prst="rect">
                            <a:avLst/>
                          </a:prstGeom>
                          <a:noFill/>
                          <a:ln>
                            <a:noFill/>
                          </a:ln>
                        </pic:spPr>
                      </pic:pic>
                    </a:graphicData>
                  </a:graphic>
                </wp:inline>
              </w:drawing>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（2）矿部生活区（II）</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该布局总占地面积0.2公顷，建筑面积1206平方米。主要复垦工程为建筑物拆除、清运工程、场地平整工程，实施日期为矿山闭坑后（2038年2月-2038年7月）。</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1）拆除工程设计 </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矿山停止生产后，利用挖掘机对区内地表建筑进行拆除。预计每平方米建筑物单位清理工程量按0.8m3/平方米，建筑面积1206平方米，预计地面建筑拆除工作量为965m3，拆除后的建筑垃圾堆放至垃圾堆放池内，定期清运。</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2）土地平整设计 </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完成建筑物拆除后对场地进行平整，与周边地貌相协调。将土地平整后的地形起伏控制在10°以内，将平整场地划分成若干个小方格，采用方格网法计算，根据每个方格的填挖情况，平均平整厚度取0.3米，平整面积0.2公顷，预计平整土地的工程量约600m3。</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（3）废石堆放场（III）</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该布局总占地面积1.08公顷。主要复垦工程为清运工程、场地平整工程，实施日期为矿山闭坑后（2038年2月-2038年7月）。</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1）清运工程设计 </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闭坑后，利用废石堆放场内全部废石对露天采矿场进行回填，工程量在露天采矿场已叙述，在此不做重复计算。</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2）土地平整设计 </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利用废石回填后对场地进行平整，与周边地貌相协调。将土地平整后的地形起伏控制在10°以内，将平整场地划分成若干个小方格，采用方格网法计算，根据每个方格的填挖情况，平均平整厚度取0.3米，平整面积1.08公顷，预计平整土地的工程量约3240m3。</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（4）矿山道路（IV）</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总占地面积1.6公顷。主要复垦工程为场地平整，实施日期为矿山闭坑后（2038年2月-2038年7月）。</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复垦期对场地进行平整，与周边地貌相协调。将土地平整后的地形起伏控制在10°以内，将平整场地划分成若干个小方格，采用方格网法计算，根据每个方格的填挖情况，平均平整厚度取0.3米，平整面积1.6公顷，预计平整土地的工程量约4800m3。</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2、技术措施</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工程技术措施是指复垦工程中，按照所在地区自然环境条件和复垦土地利用方向要求，对受影响的土地采取各种工程手段，恢复受损土地的生态系统。本方案根据项目所在区域的自然生态环境特征和复垦目标，结合项目各复垦单元的工程设计，参照周边类似复垦项目生态重建技术的工作原理、复垦工艺、适用条件等，采取适用于本项目的复垦工程技术措施，主要有以下技术措施：</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（1）建筑及地面硬化设施拆除</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该技术措施主要针对地面建筑设施，主要为砖混结构墙体拆除，拆除建筑垃圾直接运至露天采场回填，地面直接平整即可。本矿区矿部生活区将在矿山闭坑后拆除，闭坑后撤出所有有用设备，利用矿山挖掘机、装载机设备拆除建筑物，建筑垃圾等废弃物用自卸汽车拉运回填采坑。</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（2）土地平整工程</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项目区挖损、压占土地后，使原有的土地形态发生改变，损毁土地的表层起伏不平。各类设施拆除后，采用推土机平整，使作业面保持平整，消除凸凹不平，能够达到复垦质量要求。</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（3）废石回填、平整采坑</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利用废石和建筑垃圾对采矿场凹陷处进行回填，使回填区与原地形缓坡过渡，衔接协调。废石回填到位后对回填区和采坑平台进行平整处理。</w:t>
            </w:r>
          </w:p>
          <w:p>
            <w:pPr>
              <w:pStyle w:val="38"/>
              <w:ind w:left="0" w:leftChars="0" w:firstLine="0" w:firstLineChars="0"/>
              <w:jc w:val="both"/>
              <w:rPr>
                <w:rFonts w:hint="eastAsia"/>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2" w:type="dxa"/>
            <w:noWrap w:val="0"/>
            <w:vAlign w:val="center"/>
          </w:tcPr>
          <w:p>
            <w:pPr>
              <w:adjustRightInd w:val="0"/>
              <w:snapToGrid w:val="0"/>
              <w:ind w:left="0" w:leftChars="0" w:firstLine="0" w:firstLineChars="0"/>
              <w:jc w:val="center"/>
              <w:rPr>
                <w:rFonts w:ascii="宋体" w:hAnsi="宋体" w:cs="宋体"/>
                <w:bCs/>
                <w:color w:val="000000" w:themeColor="text1"/>
                <w:spacing w:val="10"/>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环保投资</w:t>
            </w:r>
          </w:p>
        </w:tc>
        <w:tc>
          <w:tcPr>
            <w:tcW w:w="8428" w:type="dxa"/>
            <w:noWrap w:val="0"/>
            <w:vAlign w:val="top"/>
          </w:tcPr>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项目总投资</w:t>
            </w:r>
            <w:r>
              <w:rPr>
                <w:rFonts w:hint="eastAsia"/>
                <w:color w:val="000000" w:themeColor="text1"/>
                <w:highlight w:val="none"/>
                <w:lang w:val="en-US" w:eastAsia="zh-CN"/>
                <w14:textFill>
                  <w14:solidFill>
                    <w14:schemeClr w14:val="tx1"/>
                  </w14:solidFill>
                </w14:textFill>
              </w:rPr>
              <w:t>1645.36</w:t>
            </w:r>
            <w:r>
              <w:rPr>
                <w:color w:val="000000" w:themeColor="text1"/>
                <w:highlight w:val="none"/>
                <w14:textFill>
                  <w14:solidFill>
                    <w14:schemeClr w14:val="tx1"/>
                  </w14:solidFill>
                </w14:textFill>
              </w:rPr>
              <w:t>万元，其中环保投资</w:t>
            </w:r>
            <w:r>
              <w:rPr>
                <w:rFonts w:hint="eastAsia"/>
                <w:color w:val="000000" w:themeColor="text1"/>
                <w:highlight w:val="none"/>
                <w:lang w:val="en-US" w:eastAsia="zh-CN"/>
                <w14:textFill>
                  <w14:solidFill>
                    <w14:schemeClr w14:val="tx1"/>
                  </w14:solidFill>
                </w14:textFill>
              </w:rPr>
              <w:t>403.77</w:t>
            </w:r>
            <w:r>
              <w:rPr>
                <w:color w:val="000000" w:themeColor="text1"/>
                <w:highlight w:val="none"/>
                <w14:textFill>
                  <w14:solidFill>
                    <w14:schemeClr w14:val="tx1"/>
                  </w14:solidFill>
                </w14:textFill>
              </w:rPr>
              <w:t>万元，占总投资的</w:t>
            </w:r>
            <w:r>
              <w:rPr>
                <w:rFonts w:hint="eastAsia"/>
                <w:color w:val="000000" w:themeColor="text1"/>
                <w:highlight w:val="none"/>
                <w:lang w:val="en-US" w:eastAsia="zh-CN"/>
                <w14:textFill>
                  <w14:solidFill>
                    <w14:schemeClr w14:val="tx1"/>
                  </w14:solidFill>
                </w14:textFill>
              </w:rPr>
              <w:t>24.54</w:t>
            </w:r>
            <w:r>
              <w:rPr>
                <w:color w:val="000000" w:themeColor="text1"/>
                <w:highlight w:val="none"/>
                <w14:textFill>
                  <w14:solidFill>
                    <w14:schemeClr w14:val="tx1"/>
                  </w14:solidFill>
                </w14:textFill>
              </w:rPr>
              <w:t>%。环保投资情况见表</w:t>
            </w:r>
            <w:r>
              <w:rPr>
                <w:rFonts w:hint="eastAsia"/>
                <w:color w:val="000000" w:themeColor="text1"/>
                <w:highlight w:val="none"/>
                <w:lang w:val="en-US" w:eastAsia="zh-CN"/>
                <w14:textFill>
                  <w14:solidFill>
                    <w14:schemeClr w14:val="tx1"/>
                  </w14:solidFill>
                </w14:textFill>
              </w:rPr>
              <w:t>44</w:t>
            </w:r>
            <w:r>
              <w:rPr>
                <w:color w:val="000000" w:themeColor="text1"/>
                <w:highlight w:val="none"/>
                <w14:textFill>
                  <w14:solidFill>
                    <w14:schemeClr w14:val="tx1"/>
                  </w14:solidFill>
                </w14:textFill>
              </w:rPr>
              <w:t>。</w:t>
            </w:r>
          </w:p>
          <w:p>
            <w:pPr>
              <w:pStyle w:val="38"/>
              <w:spacing w:after="0" w:line="240" w:lineRule="auto"/>
              <w:ind w:firstLine="398" w:firstLineChars="200"/>
              <w:jc w:val="both"/>
              <w:rPr>
                <w:rFonts w:hint="eastAsia" w:ascii="Times New Roman" w:hAnsi="Times New Roman" w:eastAsia="宋体" w:cs="Times New Roman"/>
                <w:b/>
                <w:bCs/>
                <w:color w:val="000000" w:themeColor="text1"/>
                <w:spacing w:val="-6"/>
                <w:sz w:val="21"/>
                <w:highlight w:val="none"/>
                <w14:textFill>
                  <w14:solidFill>
                    <w14:schemeClr w14:val="tx1"/>
                  </w14:solidFill>
                </w14:textFill>
              </w:rPr>
            </w:pPr>
            <w:r>
              <w:rPr>
                <w:rFonts w:hint="eastAsia" w:ascii="Times New Roman" w:hAnsi="Times New Roman" w:eastAsia="宋体" w:cs="Times New Roman"/>
                <w:b/>
                <w:bCs/>
                <w:color w:val="000000" w:themeColor="text1"/>
                <w:spacing w:val="-6"/>
                <w:sz w:val="21"/>
                <w:highlight w:val="none"/>
                <w14:textFill>
                  <w14:solidFill>
                    <w14:schemeClr w14:val="tx1"/>
                  </w14:solidFill>
                </w14:textFill>
              </w:rPr>
              <w:t>表</w:t>
            </w:r>
            <w:r>
              <w:rPr>
                <w:rFonts w:hint="eastAsia" w:cs="Times New Roman"/>
                <w:b/>
                <w:bCs/>
                <w:color w:val="000000" w:themeColor="text1"/>
                <w:spacing w:val="-6"/>
                <w:sz w:val="21"/>
                <w:highlight w:val="none"/>
                <w:lang w:val="en-US" w:eastAsia="zh-CN"/>
                <w14:textFill>
                  <w14:solidFill>
                    <w14:schemeClr w14:val="tx1"/>
                  </w14:solidFill>
                </w14:textFill>
              </w:rPr>
              <w:t>44</w:t>
            </w:r>
            <w:r>
              <w:rPr>
                <w:rFonts w:hint="eastAsia" w:ascii="Times New Roman" w:hAnsi="Times New Roman" w:eastAsia="宋体" w:cs="Times New Roman"/>
                <w:b/>
                <w:bCs/>
                <w:color w:val="000000" w:themeColor="text1"/>
                <w:spacing w:val="-6"/>
                <w:sz w:val="21"/>
                <w:highlight w:val="none"/>
                <w14:textFill>
                  <w14:solidFill>
                    <w14:schemeClr w14:val="tx1"/>
                  </w14:solidFill>
                </w14:textFill>
              </w:rPr>
              <w:t xml:space="preserve">                   本项目环保投资估算表</w:t>
            </w:r>
          </w:p>
          <w:tbl>
            <w:tblPr>
              <w:tblStyle w:val="31"/>
              <w:tblW w:w="497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950"/>
              <w:gridCol w:w="1078"/>
              <w:gridCol w:w="1793"/>
              <w:gridCol w:w="3793"/>
              <w:gridCol w:w="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84" w:hRule="atLeast"/>
                <w:tblHeader/>
                <w:jc w:val="center"/>
              </w:trPr>
              <w:tc>
                <w:tcPr>
                  <w:tcW w:w="575"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工程类别</w:t>
                  </w:r>
                </w:p>
              </w:tc>
              <w:tc>
                <w:tcPr>
                  <w:tcW w:w="652"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污染类别</w:t>
                  </w:r>
                </w:p>
              </w:tc>
              <w:tc>
                <w:tcPr>
                  <w:tcW w:w="1084"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污染源</w:t>
                  </w:r>
                </w:p>
              </w:tc>
              <w:tc>
                <w:tcPr>
                  <w:tcW w:w="2295"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环保设施</w:t>
                  </w:r>
                </w:p>
              </w:tc>
              <w:tc>
                <w:tcPr>
                  <w:tcW w:w="392" w:type="pct"/>
                  <w:noWrap w:val="0"/>
                  <w:vAlign w:val="center"/>
                </w:tcPr>
                <w:p>
                  <w:pPr>
                    <w:pStyle w:val="11"/>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612" w:hRule="atLeast"/>
                <w:jc w:val="center"/>
              </w:trPr>
              <w:tc>
                <w:tcPr>
                  <w:tcW w:w="575" w:type="pct"/>
                  <w:vMerge w:val="restar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运营期</w:t>
                  </w:r>
                </w:p>
                <w:p>
                  <w:pPr>
                    <w:pStyle w:val="11"/>
                    <w:bidi w:val="0"/>
                    <w:rPr>
                      <w:rFonts w:hint="eastAsia"/>
                      <w:color w:val="000000" w:themeColor="text1"/>
                      <w:highlight w:val="none"/>
                      <w14:textFill>
                        <w14:solidFill>
                          <w14:schemeClr w14:val="tx1"/>
                        </w14:solidFill>
                      </w14:textFill>
                    </w:rPr>
                  </w:pPr>
                </w:p>
              </w:tc>
              <w:tc>
                <w:tcPr>
                  <w:tcW w:w="652"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废气</w:t>
                  </w:r>
                </w:p>
              </w:tc>
              <w:tc>
                <w:tcPr>
                  <w:tcW w:w="1084" w:type="pct"/>
                  <w:noWrap w:val="0"/>
                  <w:vAlign w:val="center"/>
                </w:tcPr>
                <w:p>
                  <w:pPr>
                    <w:pStyle w:val="11"/>
                    <w:bidi w:val="0"/>
                    <w:ind w:right="0" w:rightChars="0" w:firstLine="0" w:firstLineChars="0"/>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kern w:val="0"/>
                      <w:sz w:val="21"/>
                      <w:szCs w:val="18"/>
                      <w:highlight w:val="none"/>
                      <w:lang w:val="en-US" w:eastAsia="zh-CN" w:bidi="ar-SA"/>
                      <w14:textFill>
                        <w14:solidFill>
                          <w14:schemeClr w14:val="tx1"/>
                        </w14:solidFill>
                      </w14:textFill>
                    </w:rPr>
                    <w:t>无组织粉尘治理</w:t>
                  </w:r>
                </w:p>
              </w:tc>
              <w:tc>
                <w:tcPr>
                  <w:tcW w:w="2295" w:type="pct"/>
                  <w:noWrap w:val="0"/>
                  <w:vAlign w:val="center"/>
                </w:tcPr>
                <w:p>
                  <w:pPr>
                    <w:pStyle w:val="11"/>
                    <w:bidi w:val="0"/>
                    <w:ind w:right="0" w:rightChars="0" w:firstLine="0" w:firstLineChars="0"/>
                    <w:rPr>
                      <w:rFonts w:hint="eastAsia"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olor w:val="000000" w:themeColor="text1"/>
                      <w:highlight w:val="none"/>
                      <w:lang w:eastAsia="zh-CN"/>
                      <w14:textFill>
                        <w14:solidFill>
                          <w14:schemeClr w14:val="tx1"/>
                        </w14:solidFill>
                      </w14:textFill>
                    </w:rPr>
                    <w:t>防风抑尘网、洒水抑尘、篷布、输送带密封</w:t>
                  </w:r>
                </w:p>
              </w:tc>
              <w:tc>
                <w:tcPr>
                  <w:tcW w:w="392" w:type="pct"/>
                  <w:noWrap w:val="0"/>
                  <w:vAlign w:val="center"/>
                </w:tcPr>
                <w:p>
                  <w:pPr>
                    <w:pStyle w:val="11"/>
                    <w:bidi w:val="0"/>
                    <w:ind w:right="0" w:rightChars="0" w:firstLine="0" w:firstLineChars="0"/>
                    <w:rPr>
                      <w:rFonts w:hint="default" w:ascii="Times New Roman" w:hAnsi="Times New Roman" w:eastAsia="宋体" w:cs="Times New Roman"/>
                      <w:color w:val="000000" w:themeColor="text1"/>
                      <w:kern w:val="0"/>
                      <w:sz w:val="21"/>
                      <w:szCs w:val="18"/>
                      <w:highlight w:val="none"/>
                      <w:lang w:val="en-US" w:eastAsia="zh-CN" w:bidi="ar-SA"/>
                      <w14:textFill>
                        <w14:solidFill>
                          <w14:schemeClr w14:val="tx1"/>
                        </w14:solidFill>
                      </w14:textFill>
                    </w:rPr>
                  </w:pPr>
                  <w:r>
                    <w:rPr>
                      <w:rFonts w:hint="eastAsia" w:cs="Times New Roman"/>
                      <w:color w:val="000000" w:themeColor="text1"/>
                      <w:kern w:val="0"/>
                      <w:sz w:val="21"/>
                      <w:szCs w:val="18"/>
                      <w:highlight w:val="none"/>
                      <w:lang w:val="en-US" w:eastAsia="zh-CN" w:bidi="ar-SA"/>
                      <w14:textFill>
                        <w14:solidFill>
                          <w14:schemeClr w14:val="tx1"/>
                        </w14:solidFill>
                      </w14:textFill>
                    </w:rPr>
                    <w:t>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21" w:hRule="atLeast"/>
                <w:jc w:val="center"/>
              </w:trPr>
              <w:tc>
                <w:tcPr>
                  <w:tcW w:w="575" w:type="pct"/>
                  <w:vMerge w:val="continue"/>
                  <w:noWrap w:val="0"/>
                  <w:vAlign w:val="center"/>
                </w:tcPr>
                <w:p>
                  <w:pPr>
                    <w:pStyle w:val="11"/>
                    <w:bidi w:val="0"/>
                    <w:rPr>
                      <w:rFonts w:hint="eastAsia"/>
                      <w:color w:val="000000" w:themeColor="text1"/>
                      <w:highlight w:val="none"/>
                      <w14:textFill>
                        <w14:solidFill>
                          <w14:schemeClr w14:val="tx1"/>
                        </w14:solidFill>
                      </w14:textFill>
                    </w:rPr>
                  </w:pPr>
                </w:p>
              </w:tc>
              <w:tc>
                <w:tcPr>
                  <w:tcW w:w="652"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噪声</w:t>
                  </w:r>
                </w:p>
              </w:tc>
              <w:tc>
                <w:tcPr>
                  <w:tcW w:w="1084"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采矿</w:t>
                  </w:r>
                  <w:r>
                    <w:rPr>
                      <w:rFonts w:hint="eastAsia"/>
                      <w:color w:val="000000" w:themeColor="text1"/>
                      <w:highlight w:val="none"/>
                      <w14:textFill>
                        <w14:solidFill>
                          <w14:schemeClr w14:val="tx1"/>
                        </w14:solidFill>
                      </w14:textFill>
                    </w:rPr>
                    <w:t>设备</w:t>
                  </w:r>
                </w:p>
              </w:tc>
              <w:tc>
                <w:tcPr>
                  <w:tcW w:w="2295"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安装减振设施</w:t>
                  </w:r>
                </w:p>
              </w:tc>
              <w:tc>
                <w:tcPr>
                  <w:tcW w:w="392" w:type="pct"/>
                  <w:noWrap w:val="0"/>
                  <w:vAlign w:val="center"/>
                </w:tcPr>
                <w:p>
                  <w:pPr>
                    <w:pStyle w:val="11"/>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21" w:hRule="atLeast"/>
                <w:jc w:val="center"/>
              </w:trPr>
              <w:tc>
                <w:tcPr>
                  <w:tcW w:w="575" w:type="pct"/>
                  <w:vMerge w:val="continue"/>
                  <w:noWrap w:val="0"/>
                  <w:vAlign w:val="center"/>
                </w:tcPr>
                <w:p>
                  <w:pPr>
                    <w:pStyle w:val="11"/>
                    <w:bidi w:val="0"/>
                    <w:rPr>
                      <w:rFonts w:hint="eastAsia"/>
                      <w:color w:val="000000" w:themeColor="text1"/>
                      <w:highlight w:val="none"/>
                      <w14:textFill>
                        <w14:solidFill>
                          <w14:schemeClr w14:val="tx1"/>
                        </w14:solidFill>
                      </w14:textFill>
                    </w:rPr>
                  </w:pPr>
                </w:p>
              </w:tc>
              <w:tc>
                <w:tcPr>
                  <w:tcW w:w="652"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固废</w:t>
                  </w:r>
                </w:p>
              </w:tc>
              <w:tc>
                <w:tcPr>
                  <w:tcW w:w="1084"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固体废物</w:t>
                  </w:r>
                </w:p>
              </w:tc>
              <w:tc>
                <w:tcPr>
                  <w:tcW w:w="2295" w:type="pct"/>
                  <w:noWrap w:val="0"/>
                  <w:vAlign w:val="center"/>
                </w:tcPr>
                <w:p>
                  <w:pPr>
                    <w:pStyle w:val="11"/>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危废暂存及处置</w:t>
                  </w:r>
                </w:p>
              </w:tc>
              <w:tc>
                <w:tcPr>
                  <w:tcW w:w="392" w:type="pct"/>
                  <w:noWrap w:val="0"/>
                  <w:vAlign w:val="center"/>
                </w:tcPr>
                <w:p>
                  <w:pPr>
                    <w:pStyle w:val="11"/>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612" w:hRule="atLeast"/>
                <w:jc w:val="center"/>
              </w:trPr>
              <w:tc>
                <w:tcPr>
                  <w:tcW w:w="575"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闭矿期</w:t>
                  </w:r>
                </w:p>
              </w:tc>
              <w:tc>
                <w:tcPr>
                  <w:tcW w:w="1736" w:type="pct"/>
                  <w:gridSpan w:val="2"/>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生态保护与恢复措施</w:t>
                  </w:r>
                </w:p>
              </w:tc>
              <w:tc>
                <w:tcPr>
                  <w:tcW w:w="2295" w:type="pct"/>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所有地面建筑拆除，清除固废，平整场地，恢复其土地原貌。</w:t>
                  </w:r>
                </w:p>
              </w:tc>
              <w:tc>
                <w:tcPr>
                  <w:tcW w:w="392" w:type="pct"/>
                  <w:noWrap w:val="0"/>
                  <w:vAlign w:val="center"/>
                </w:tcPr>
                <w:p>
                  <w:pPr>
                    <w:pStyle w:val="11"/>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377.77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15" w:hRule="atLeast"/>
                <w:jc w:val="center"/>
              </w:trPr>
              <w:tc>
                <w:tcPr>
                  <w:tcW w:w="2312" w:type="pct"/>
                  <w:gridSpan w:val="3"/>
                  <w:noWrap w:val="0"/>
                  <w:vAlign w:val="center"/>
                </w:tcPr>
                <w:p>
                  <w:pPr>
                    <w:pStyle w:val="11"/>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2295" w:type="pct"/>
                  <w:noWrap w:val="0"/>
                  <w:vAlign w:val="center"/>
                </w:tcPr>
                <w:p>
                  <w:pPr>
                    <w:pStyle w:val="11"/>
                    <w:bidi w:val="0"/>
                    <w:rPr>
                      <w:rFonts w:hint="eastAsia"/>
                      <w:color w:val="000000" w:themeColor="text1"/>
                      <w:highlight w:val="none"/>
                      <w14:textFill>
                        <w14:solidFill>
                          <w14:schemeClr w14:val="tx1"/>
                        </w14:solidFill>
                      </w14:textFill>
                    </w:rPr>
                  </w:pPr>
                </w:p>
              </w:tc>
              <w:tc>
                <w:tcPr>
                  <w:tcW w:w="392" w:type="pct"/>
                  <w:noWrap w:val="0"/>
                  <w:vAlign w:val="center"/>
                </w:tcPr>
                <w:p>
                  <w:pPr>
                    <w:pStyle w:val="11"/>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403.77</w:t>
                  </w:r>
                </w:p>
              </w:tc>
            </w:tr>
          </w:tbl>
          <w:p>
            <w:pPr>
              <w:pStyle w:val="50"/>
              <w:ind w:left="0" w:leftChars="0" w:firstLine="0" w:firstLineChars="0"/>
              <w:rPr>
                <w:rFonts w:ascii="宋体" w:hAnsi="宋体" w:cs="宋体"/>
                <w:bCs/>
                <w:color w:val="000000" w:themeColor="text1"/>
                <w:spacing w:val="10"/>
                <w:sz w:val="24"/>
                <w:highlight w:val="none"/>
                <w14:textFill>
                  <w14:solidFill>
                    <w14:schemeClr w14:val="tx1"/>
                  </w14:solidFill>
                </w14:textFill>
              </w:rPr>
            </w:pPr>
          </w:p>
        </w:tc>
      </w:tr>
    </w:tbl>
    <w:p>
      <w:pPr>
        <w:sectPr>
          <w:pgSz w:w="11907" w:h="16840"/>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pPr>
    </w:p>
    <w:p>
      <w:pPr>
        <w:pStyle w:val="27"/>
        <w:jc w:val="center"/>
        <w:outlineLvl w:val="0"/>
        <w:rPr>
          <w:rFonts w:ascii="黑体" w:hAnsi="黑体" w:eastAsia="黑体"/>
          <w:snapToGrid w:val="0"/>
          <w:sz w:val="30"/>
          <w:szCs w:val="30"/>
        </w:rPr>
      </w:pPr>
      <w:r>
        <w:rPr>
          <w:rFonts w:hint="eastAsia" w:ascii="黑体" w:hAnsi="黑体" w:eastAsia="黑体"/>
          <w:snapToGrid w:val="0"/>
          <w:sz w:val="30"/>
          <w:szCs w:val="30"/>
        </w:rPr>
        <w:t>六、生态环境保护措施监督检查清单</w:t>
      </w:r>
    </w:p>
    <w:tbl>
      <w:tblPr>
        <w:tblStyle w:val="31"/>
        <w:tblW w:w="0" w:type="auto"/>
        <w:tblInd w:w="10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184"/>
        <w:gridCol w:w="1594"/>
        <w:gridCol w:w="2458"/>
        <w:gridCol w:w="1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1" w:type="dxa"/>
            <w:vMerge w:val="restart"/>
            <w:tcBorders>
              <w:tl2br w:val="single" w:color="auto" w:sz="4" w:space="0"/>
            </w:tcBorders>
            <w:noWrap w:val="0"/>
            <w:vAlign w:val="top"/>
          </w:tcPr>
          <w:p>
            <w:pPr>
              <w:pStyle w:val="27"/>
              <w:keepNext w:val="0"/>
              <w:keepLines w:val="0"/>
              <w:pageBreakBefore w:val="0"/>
              <w:kinsoku/>
              <w:wordWrap/>
              <w:overflowPunct/>
              <w:topLinePunct w:val="0"/>
              <w:bidi w:val="0"/>
              <w:adjustRightInd w:val="0"/>
              <w:snapToGrid w:val="0"/>
              <w:spacing w:before="72" w:beforeLines="3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内容</w:t>
            </w:r>
          </w:p>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p>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要素</w:t>
            </w:r>
          </w:p>
        </w:tc>
        <w:tc>
          <w:tcPr>
            <w:tcW w:w="3778" w:type="dxa"/>
            <w:gridSpan w:val="2"/>
            <w:noWrap w:val="0"/>
            <w:vAlign w:val="center"/>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施工期</w:t>
            </w:r>
          </w:p>
        </w:tc>
        <w:tc>
          <w:tcPr>
            <w:tcW w:w="4306" w:type="dxa"/>
            <w:gridSpan w:val="2"/>
            <w:noWrap w:val="0"/>
            <w:vAlign w:val="center"/>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运营期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81" w:type="dxa"/>
            <w:vMerge w:val="continue"/>
            <w:noWrap w:val="0"/>
            <w:vAlign w:val="top"/>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p>
        </w:tc>
        <w:tc>
          <w:tcPr>
            <w:tcW w:w="2184" w:type="dxa"/>
            <w:noWrap w:val="0"/>
            <w:vAlign w:val="center"/>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环境保护措施</w:t>
            </w:r>
          </w:p>
        </w:tc>
        <w:tc>
          <w:tcPr>
            <w:tcW w:w="1594" w:type="dxa"/>
            <w:noWrap w:val="0"/>
            <w:vAlign w:val="center"/>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验收要求</w:t>
            </w:r>
          </w:p>
        </w:tc>
        <w:tc>
          <w:tcPr>
            <w:tcW w:w="2458" w:type="dxa"/>
            <w:noWrap w:val="0"/>
            <w:vAlign w:val="center"/>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环境保护措施</w:t>
            </w:r>
          </w:p>
        </w:tc>
        <w:tc>
          <w:tcPr>
            <w:tcW w:w="1848" w:type="dxa"/>
            <w:noWrap w:val="0"/>
            <w:vAlign w:val="center"/>
          </w:tcPr>
          <w:p>
            <w:pPr>
              <w:pStyle w:val="27"/>
              <w:keepNext w:val="0"/>
              <w:keepLines w:val="0"/>
              <w:pageBreakBefore w:val="0"/>
              <w:kinsoku/>
              <w:wordWrap/>
              <w:overflowPunct/>
              <w:topLinePunct w:val="0"/>
              <w:bidi w:val="0"/>
              <w:adjustRightInd w:val="0"/>
              <w:snapToGrid w:val="0"/>
              <w:spacing w:before="0" w:beforeAutospacing="0" w:after="0" w:afterAutospacing="0" w:line="240" w:lineRule="auto"/>
              <w:ind w:firstLine="0" w:firstLineChars="0"/>
              <w:jc w:val="center"/>
              <w:textAlignment w:val="auto"/>
              <w:outlineLvl w:val="0"/>
              <w:rPr>
                <w:rFonts w:hint="eastAsia" w:ascii="宋体" w:hAnsi="宋体" w:eastAsia="宋体" w:cs="宋体"/>
                <w:b/>
                <w:bCs/>
                <w:kern w:val="2"/>
              </w:rPr>
            </w:pPr>
            <w:r>
              <w:rPr>
                <w:rFonts w:hint="eastAsia" w:ascii="宋体" w:hAnsi="宋体" w:eastAsia="宋体" w:cs="宋体"/>
                <w:b/>
                <w:bCs/>
                <w:kern w:val="2"/>
              </w:rPr>
              <w:t>验收要求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陆生生态</w:t>
            </w:r>
          </w:p>
        </w:tc>
        <w:tc>
          <w:tcPr>
            <w:tcW w:w="2184"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Autospacing="0" w:line="240" w:lineRule="auto"/>
              <w:ind w:firstLine="480" w:firstLineChars="200"/>
              <w:jc w:val="center"/>
              <w:textAlignment w:val="auto"/>
              <w:rPr>
                <w:rFonts w:hint="eastAsia" w:ascii="宋体" w:hAnsi="宋体" w:eastAsia="宋体" w:cs="宋体"/>
                <w:sz w:val="24"/>
                <w:lang w:eastAsia="zh-CN"/>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Ansi="宋体"/>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控制占地范围，不得超采，车辆不得随意碾压道路周边植被，加强矿区工作人员教育宣传，保护野生动物</w:t>
            </w:r>
            <w:r>
              <w:rPr>
                <w:rFonts w:hint="eastAsia" w:ascii="宋体" w:hAnsi="宋体" w:cs="宋体"/>
                <w:sz w:val="24"/>
                <w:lang w:eastAsia="zh-CN"/>
              </w:rPr>
              <w:t>，做好</w:t>
            </w:r>
            <w:r>
              <w:t>水土流失防治、土地复垦、生态恢复重建</w:t>
            </w:r>
            <w:r>
              <w:rPr>
                <w:rFonts w:hint="eastAsia"/>
                <w:lang w:eastAsia="zh-CN"/>
              </w:rPr>
              <w:t>的责任</w:t>
            </w:r>
            <w:r>
              <w:rPr>
                <w:rFonts w:hint="eastAsia" w:ascii="宋体" w:hAnsi="宋体" w:cs="宋体"/>
                <w:sz w:val="24"/>
              </w:rPr>
              <w:t>。</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eastAsia="宋体" w:cs="宋体"/>
                <w:sz w:val="24"/>
                <w:lang w:eastAsia="zh-CN"/>
              </w:rPr>
            </w:pPr>
            <w:r>
              <w:rPr>
                <w:rFonts w:hint="eastAsia" w:ascii="宋体" w:hAnsi="宋体" w:cs="宋体"/>
                <w:sz w:val="24"/>
              </w:rPr>
              <w:t>生态环境不得因本项目的建设而破坏</w:t>
            </w:r>
            <w:r>
              <w:rPr>
                <w:rFonts w:hint="eastAsia" w:ascii="宋体" w:hAnsi="宋体" w:cs="宋体"/>
                <w:sz w:val="24"/>
                <w:lang w:eastAsia="zh-CN"/>
              </w:rPr>
              <w:t>，恢复地貌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水生生态</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地表水环境</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lang w:eastAsia="zh-CN"/>
              </w:rPr>
              <w:t>矿区洒水抑尘，自然挥发不外排。</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地下水及土壤环境</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声环境</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选用低噪声设备，设备基础设置减振垫。</w:t>
            </w:r>
          </w:p>
        </w:tc>
        <w:tc>
          <w:tcPr>
            <w:tcW w:w="1848" w:type="dxa"/>
            <w:noWrap w:val="0"/>
            <w:vAlign w:val="center"/>
          </w:tcPr>
          <w:p>
            <w:pPr>
              <w:keepNext w:val="0"/>
              <w:keepLines w:val="0"/>
              <w:pageBreakBefore w:val="0"/>
              <w:kinsoku/>
              <w:wordWrap/>
              <w:overflowPunct/>
              <w:topLinePunct w:val="0"/>
              <w:autoSpaceDE w:val="0"/>
              <w:autoSpaceDN w:val="0"/>
              <w:bidi w:val="0"/>
              <w:adjustRightInd w:val="0"/>
              <w:snapToGrid w:val="0"/>
              <w:spacing w:afterAutospacing="0" w:line="240" w:lineRule="auto"/>
              <w:ind w:firstLine="0" w:firstLineChars="0"/>
              <w:jc w:val="center"/>
              <w:textAlignment w:val="auto"/>
              <w:rPr>
                <w:rFonts w:ascii="宋体" w:hAnsi="宋体" w:cs="宋体"/>
                <w:sz w:val="24"/>
              </w:rPr>
            </w:pPr>
            <w:r>
              <w:rPr>
                <w:bCs/>
                <w:sz w:val="24"/>
              </w:rPr>
              <w:t>《工业企业厂界环境噪声排放标准》（GB</w:t>
            </w:r>
            <w:r>
              <w:rPr>
                <w:rFonts w:hint="eastAsia"/>
                <w:bCs/>
                <w:sz w:val="24"/>
              </w:rPr>
              <w:t>1</w:t>
            </w:r>
            <w:r>
              <w:rPr>
                <w:bCs/>
                <w:sz w:val="24"/>
              </w:rPr>
              <w:t>2348-2008）</w:t>
            </w:r>
            <w:r>
              <w:rPr>
                <w:rFonts w:hint="eastAsia"/>
                <w:bCs/>
                <w:sz w:val="24"/>
                <w:lang w:val="en-US" w:eastAsia="zh-CN"/>
              </w:rPr>
              <w:t>3</w:t>
            </w:r>
            <w:r>
              <w:rPr>
                <w:bCs/>
                <w:sz w:val="24"/>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振动</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大气环境</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sz w:val="24"/>
              </w:rPr>
              <w:t>矿区</w:t>
            </w:r>
            <w:r>
              <w:rPr>
                <w:sz w:val="24"/>
              </w:rPr>
              <w:t>开采形成的废气粉尘，采</w:t>
            </w:r>
            <w:r>
              <w:rPr>
                <w:rFonts w:hint="eastAsia"/>
                <w:sz w:val="24"/>
              </w:rPr>
              <w:t>矿过程中</w:t>
            </w:r>
            <w:r>
              <w:rPr>
                <w:sz w:val="24"/>
              </w:rPr>
              <w:t>不定期洒水除尘</w:t>
            </w:r>
            <w:r>
              <w:rPr>
                <w:rFonts w:hint="eastAsia"/>
                <w:sz w:val="24"/>
              </w:rPr>
              <w:t>，矿区道路及时清理，并定期洒水抑尘</w:t>
            </w:r>
            <w:r>
              <w:rPr>
                <w:rFonts w:hint="eastAsia"/>
                <w:color w:val="000000"/>
                <w:sz w:val="24"/>
              </w:rPr>
              <w:t>。</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default" w:ascii="宋体" w:hAnsi="宋体" w:eastAsia="宋体" w:cs="宋体"/>
                <w:sz w:val="24"/>
                <w:lang w:val="en-US" w:eastAsia="zh-CN"/>
              </w:rPr>
            </w:pPr>
            <w:r>
              <w:rPr>
                <w:sz w:val="24"/>
              </w:rPr>
              <w:t>《大气污染物综合排放标准》（GB16297-1996）</w:t>
            </w:r>
            <w:r>
              <w:rPr>
                <w:rFonts w:hint="eastAsia"/>
                <w:sz w:val="24"/>
                <w:lang w:eastAsia="zh-CN"/>
              </w:rPr>
              <w:t>表</w:t>
            </w:r>
            <w:r>
              <w:rPr>
                <w:rFonts w:hint="eastAsia"/>
                <w:sz w:val="24"/>
                <w:lang w:val="en-US" w:eastAsia="zh-CN"/>
              </w:rPr>
              <w:t>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固体废物</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lang w:eastAsia="zh-CN"/>
              </w:rPr>
              <w:t>部分废石用于填埋采坑，剩余</w:t>
            </w:r>
            <w:r>
              <w:rPr>
                <w:rFonts w:hint="eastAsia" w:ascii="宋体" w:hAnsi="宋体" w:cs="宋体"/>
                <w:sz w:val="24"/>
              </w:rPr>
              <w:t>剥离表土</w:t>
            </w:r>
            <w:r>
              <w:rPr>
                <w:rFonts w:hint="eastAsia" w:ascii="宋体" w:hAnsi="宋体" w:cs="宋体"/>
                <w:sz w:val="24"/>
                <w:lang w:eastAsia="zh-CN"/>
              </w:rPr>
              <w:t>堆存于</w:t>
            </w:r>
            <w:r>
              <w:rPr>
                <w:rFonts w:hint="eastAsia"/>
                <w:lang w:eastAsia="zh-CN"/>
              </w:rPr>
              <w:t>废石场</w:t>
            </w:r>
            <w:r>
              <w:rPr>
                <w:rFonts w:hint="eastAsia" w:ascii="宋体" w:hAnsi="宋体" w:cs="宋体"/>
                <w:sz w:val="24"/>
              </w:rPr>
              <w:t>；</w:t>
            </w:r>
            <w:r>
              <w:rPr>
                <w:rFonts w:hint="eastAsia" w:ascii="宋体" w:hAnsi="宋体" w:cs="宋体"/>
                <w:sz w:val="24"/>
                <w:lang w:eastAsia="zh-CN"/>
              </w:rPr>
              <w:t>危险废物暂存于危废暂存间内</w:t>
            </w:r>
            <w:r>
              <w:rPr>
                <w:rFonts w:hint="eastAsia"/>
              </w:rPr>
              <w:t>委托有相应危险废物处理资质的机构处理</w:t>
            </w:r>
            <w:r>
              <w:rPr>
                <w:rFonts w:hint="eastAsia" w:ascii="宋体" w:hAnsi="宋体" w:cs="宋体"/>
                <w:sz w:val="24"/>
              </w:rPr>
              <w:t>。</w:t>
            </w:r>
          </w:p>
        </w:tc>
        <w:tc>
          <w:tcPr>
            <w:tcW w:w="1848" w:type="dxa"/>
            <w:noWrap w:val="0"/>
            <w:vAlign w:val="center"/>
          </w:tcPr>
          <w:p>
            <w:pPr>
              <w:pStyle w:val="2"/>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Ansi="宋体"/>
              </w:rPr>
            </w:pPr>
            <w:r>
              <w:rPr>
                <w:rFonts w:ascii="Times New Roman" w:hAnsi="Times New Roman" w:cs="Times New Roman"/>
                <w:b w:val="0"/>
                <w:bCs/>
              </w:rPr>
              <w:t>《一般工业固体废物贮存和填埋污染控制标准</w:t>
            </w:r>
            <w:r>
              <w:rPr>
                <w:rFonts w:hint="eastAsia" w:ascii="Times New Roman" w:hAnsi="Times New Roman" w:cs="Times New Roman"/>
                <w:b w:val="0"/>
                <w:bCs/>
                <w:color w:val="auto"/>
              </w:rPr>
              <w:t>》（GB 18599-2020）；</w:t>
            </w:r>
            <w:r>
              <w:rPr>
                <w:rFonts w:ascii="Times New Roman" w:hAnsi="Times New Roman" w:cs="Times New Roman"/>
                <w:b w:val="0"/>
                <w:bCs/>
                <w:color w:val="auto"/>
              </w:rPr>
              <w:t>《危险废物贮存污染控制标准》</w:t>
            </w:r>
            <w:r>
              <w:rPr>
                <w:rFonts w:hint="eastAsia" w:ascii="Times New Roman" w:hAnsi="Times New Roman" w:cs="Times New Roman"/>
                <w:b w:val="0"/>
                <w:bCs/>
                <w:color w:val="auto"/>
              </w:rPr>
              <w:t>（GB18597-2001）及修改单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电磁环境</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环境风险</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245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highlight w:val="none"/>
              </w:rPr>
            </w:pPr>
            <w:r>
              <w:rPr>
                <w:rFonts w:hint="eastAsia" w:ascii="宋体" w:hAnsi="宋体" w:cs="宋体"/>
                <w:sz w:val="24"/>
                <w:highlight w:val="none"/>
              </w:rPr>
              <w:t>做好</w:t>
            </w:r>
            <w:r>
              <w:rPr>
                <w:rFonts w:hint="eastAsia" w:ascii="宋体" w:hAnsi="宋体" w:cs="宋体"/>
                <w:sz w:val="24"/>
                <w:highlight w:val="none"/>
                <w:lang w:eastAsia="zh-CN"/>
              </w:rPr>
              <w:t>危废间</w:t>
            </w:r>
            <w:r>
              <w:rPr>
                <w:rFonts w:hint="eastAsia" w:ascii="宋体" w:hAnsi="宋体" w:cs="宋体"/>
                <w:sz w:val="24"/>
                <w:highlight w:val="none"/>
              </w:rPr>
              <w:t>的泄漏监控预警工作、加强巡检、悬挂标识牌等</w:t>
            </w:r>
          </w:p>
        </w:tc>
        <w:tc>
          <w:tcPr>
            <w:tcW w:w="1848"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cs="宋体"/>
                <w:sz w:val="24"/>
                <w:highlight w:val="none"/>
              </w:rPr>
            </w:pPr>
            <w:r>
              <w:rPr>
                <w:rFonts w:hint="eastAsia" w:ascii="宋体" w:hAnsi="宋体" w:cs="宋体"/>
                <w:sz w:val="24"/>
                <w:highlight w:val="none"/>
              </w:rPr>
              <w:t>落实环境风险防范措施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环境监测</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eastAsia" w:ascii="宋体" w:hAnsi="宋体" w:cs="宋体"/>
                <w:sz w:val="24"/>
              </w:rPr>
            </w:pPr>
            <w:r>
              <w:rPr>
                <w:rFonts w:hint="eastAsia" w:ascii="宋体" w:hAnsi="宋体" w:cs="宋体"/>
                <w:sz w:val="24"/>
              </w:rPr>
              <w:t>/</w:t>
            </w:r>
          </w:p>
        </w:tc>
        <w:tc>
          <w:tcPr>
            <w:tcW w:w="4306" w:type="dxa"/>
            <w:gridSpan w:val="2"/>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落实自行监测计划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81"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ascii="宋体" w:hAnsi="宋体" w:cs="宋体"/>
                <w:sz w:val="24"/>
              </w:rPr>
            </w:pPr>
            <w:r>
              <w:rPr>
                <w:rFonts w:hint="eastAsia" w:ascii="宋体" w:hAnsi="宋体" w:cs="宋体"/>
                <w:sz w:val="24"/>
              </w:rPr>
              <w:t>其他</w:t>
            </w:r>
          </w:p>
        </w:tc>
        <w:tc>
          <w:tcPr>
            <w:tcW w:w="218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default" w:ascii="宋体" w:hAnsi="宋体" w:cs="宋体"/>
                <w:sz w:val="24"/>
                <w:lang w:val="en-US"/>
              </w:rPr>
            </w:pPr>
            <w:r>
              <w:rPr>
                <w:rFonts w:hint="eastAsia" w:ascii="宋体" w:hAnsi="宋体" w:cs="宋体"/>
                <w:sz w:val="24"/>
              </w:rPr>
              <w:t>/</w:t>
            </w:r>
          </w:p>
        </w:tc>
        <w:tc>
          <w:tcPr>
            <w:tcW w:w="1594" w:type="dxa"/>
            <w:noWrap w:val="0"/>
            <w:vAlign w:val="center"/>
          </w:tcPr>
          <w:p>
            <w:pPr>
              <w:keepNext w:val="0"/>
              <w:keepLines w:val="0"/>
              <w:pageBreakBefore w:val="0"/>
              <w:kinsoku/>
              <w:wordWrap/>
              <w:overflowPunct/>
              <w:topLinePunct w:val="0"/>
              <w:bidi w:val="0"/>
              <w:adjustRightInd w:val="0"/>
              <w:snapToGrid w:val="0"/>
              <w:spacing w:afterAutospacing="0" w:line="240" w:lineRule="auto"/>
              <w:ind w:firstLine="480" w:firstLineChars="200"/>
              <w:jc w:val="center"/>
              <w:textAlignment w:val="auto"/>
              <w:rPr>
                <w:rFonts w:hint="default" w:ascii="宋体" w:hAnsi="宋体" w:cs="宋体"/>
                <w:sz w:val="24"/>
                <w:lang w:val="en-US"/>
              </w:rPr>
            </w:pPr>
            <w:r>
              <w:rPr>
                <w:rFonts w:hint="eastAsia" w:ascii="宋体" w:hAnsi="宋体" w:cs="宋体"/>
                <w:sz w:val="24"/>
              </w:rPr>
              <w:t>/</w:t>
            </w:r>
          </w:p>
        </w:tc>
        <w:tc>
          <w:tcPr>
            <w:tcW w:w="4306" w:type="dxa"/>
            <w:gridSpan w:val="2"/>
            <w:noWrap w:val="0"/>
            <w:vAlign w:val="center"/>
          </w:tcPr>
          <w:p>
            <w:pPr>
              <w:keepNext w:val="0"/>
              <w:keepLines w:val="0"/>
              <w:pageBreakBefore w:val="0"/>
              <w:kinsoku/>
              <w:wordWrap/>
              <w:overflowPunct/>
              <w:topLinePunct w:val="0"/>
              <w:bidi w:val="0"/>
              <w:adjustRightInd w:val="0"/>
              <w:snapToGrid w:val="0"/>
              <w:spacing w:afterAutospacing="0" w:line="240" w:lineRule="auto"/>
              <w:ind w:firstLine="0" w:firstLineChars="0"/>
              <w:jc w:val="center"/>
              <w:textAlignment w:val="auto"/>
              <w:rPr>
                <w:rFonts w:hint="eastAsia" w:ascii="宋体" w:hAnsi="宋体" w:eastAsia="宋体" w:cs="宋体"/>
                <w:sz w:val="24"/>
                <w:lang w:eastAsia="zh-CN"/>
              </w:rPr>
            </w:pPr>
            <w:r>
              <w:rPr>
                <w:rFonts w:hint="eastAsia" w:ascii="宋体" w:hAnsi="宋体" w:cs="宋体"/>
                <w:sz w:val="24"/>
                <w:lang w:eastAsia="zh-CN"/>
              </w:rPr>
              <w:t>按要求填报排污许可证</w:t>
            </w:r>
          </w:p>
        </w:tc>
      </w:tr>
    </w:tbl>
    <w:p>
      <w:pPr>
        <w:pStyle w:val="27"/>
        <w:keepNext w:val="0"/>
        <w:keepLines w:val="0"/>
        <w:pageBreakBefore w:val="0"/>
        <w:kinsoku/>
        <w:wordWrap/>
        <w:overflowPunct/>
        <w:topLinePunct w:val="0"/>
        <w:bidi w:val="0"/>
        <w:adjustRightInd w:val="0"/>
        <w:snapToGrid w:val="0"/>
        <w:spacing w:before="0" w:beforeAutospacing="0" w:afterAutospacing="0" w:line="240" w:lineRule="auto"/>
        <w:ind w:firstLine="0" w:firstLineChars="0"/>
        <w:jc w:val="both"/>
        <w:textAlignment w:val="auto"/>
        <w:outlineLvl w:val="0"/>
        <w:rPr>
          <w:rFonts w:hint="eastAsia" w:ascii="黑体" w:hAnsi="黑体" w:eastAsia="黑体"/>
          <w:snapToGrid w:val="0"/>
          <w:sz w:val="30"/>
          <w:szCs w:val="30"/>
        </w:rPr>
      </w:pPr>
      <w:r>
        <w:rPr>
          <w:rFonts w:ascii="黑体" w:hAnsi="黑体" w:eastAsia="黑体"/>
          <w:snapToGrid w:val="0"/>
          <w:sz w:val="30"/>
          <w:szCs w:val="30"/>
        </w:rPr>
        <w:br w:type="page"/>
      </w:r>
    </w:p>
    <w:p>
      <w:pPr>
        <w:pStyle w:val="27"/>
        <w:keepNext w:val="0"/>
        <w:keepLines w:val="0"/>
        <w:pageBreakBefore w:val="0"/>
        <w:widowControl/>
        <w:kinsoku/>
        <w:wordWrap/>
        <w:overflowPunct/>
        <w:topLinePunct w:val="0"/>
        <w:autoSpaceDE/>
        <w:autoSpaceDN/>
        <w:bidi w:val="0"/>
        <w:adjustRightInd w:val="0"/>
        <w:snapToGrid w:val="0"/>
        <w:spacing w:before="0" w:beforeAutospacing="0" w:after="0" w:afterAutospacing="0"/>
        <w:ind w:firstLine="0" w:firstLineChars="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七、结论</w:t>
      </w:r>
    </w:p>
    <w:tbl>
      <w:tblPr>
        <w:tblStyle w:val="31"/>
        <w:tblW w:w="88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43" w:hRule="atLeast"/>
          <w:jc w:val="center"/>
        </w:trPr>
        <w:tc>
          <w:tcPr>
            <w:tcW w:w="8843" w:type="dxa"/>
            <w:noWrap w:val="0"/>
            <w:vAlign w:val="top"/>
          </w:tcPr>
          <w:p>
            <w:pPr>
              <w:adjustRightInd w:val="0"/>
              <w:snapToGrid w:val="0"/>
              <w:spacing w:line="360" w:lineRule="auto"/>
              <w:ind w:firstLine="480" w:firstLineChars="200"/>
              <w:rPr>
                <w:rFonts w:ascii="宋体" w:hAnsi="宋体" w:cs="宋体"/>
                <w:szCs w:val="21"/>
              </w:rPr>
            </w:pPr>
            <w:r>
              <w:rPr>
                <w:sz w:val="24"/>
              </w:rPr>
              <w:t>该项目只要切实落实报告表中提出的各项防治措施要求，严格执行各项污染物的排放标准，积极有效地进行治理和防范，并使各项污染物达标排放，从环境保护角度考虑，</w:t>
            </w:r>
            <w:r>
              <w:rPr>
                <w:rFonts w:hint="eastAsia"/>
                <w:lang w:eastAsia="zh-CN"/>
              </w:rPr>
              <w:t>该项目的环境影响可行</w:t>
            </w:r>
            <w:r>
              <w:rPr>
                <w:sz w:val="24"/>
              </w:rPr>
              <w:t>。</w:t>
            </w:r>
          </w:p>
        </w:tc>
      </w:tr>
    </w:tbl>
    <w:p>
      <w:pPr>
        <w:widowControl/>
        <w:adjustRightInd w:val="0"/>
        <w:snapToGrid w:val="0"/>
        <w:spacing w:before="192" w:beforeLines="80"/>
        <w:ind w:left="0" w:leftChars="0" w:firstLine="0" w:firstLineChars="0"/>
        <w:jc w:val="left"/>
        <w:rPr>
          <w:rFonts w:ascii="宋体"/>
        </w:rPr>
      </w:pPr>
    </w:p>
    <w:sectPr>
      <w:pgSz w:w="11906" w:h="16838"/>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lqIK8BAABLAwAADgAAAGRycy9lMm9Eb2MueG1srVPNThsxEL5X4h0s&#10;34mXi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LlqIK8BAABL&#10;AwAADgAAAAAAAAABACAAAAAeAQAAZHJzL2Uyb0RvYy54bWxQSwUGAAAAAAYABgBZAQAAPw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rFonts w:hint="eastAsia"/>
        <w:sz w:val="21"/>
        <w:szCs w:val="21"/>
        <w:lang w:eastAsia="zh-CN"/>
      </w:rPr>
      <w:t>新疆库尔勒市库尔楚北水泥用石灰岩矿项目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8199D"/>
    <w:multiLevelType w:val="singleLevel"/>
    <w:tmpl w:val="9D38199D"/>
    <w:lvl w:ilvl="0" w:tentative="0">
      <w:start w:val="1"/>
      <w:numFmt w:val="decimal"/>
      <w:suff w:val="nothing"/>
      <w:lvlText w:val="（%1）"/>
      <w:lvlJc w:val="left"/>
    </w:lvl>
  </w:abstractNum>
  <w:abstractNum w:abstractNumId="1">
    <w:nsid w:val="AB033D83"/>
    <w:multiLevelType w:val="singleLevel"/>
    <w:tmpl w:val="AB033D83"/>
    <w:lvl w:ilvl="0" w:tentative="0">
      <w:start w:val="5"/>
      <w:numFmt w:val="decimal"/>
      <w:suff w:val="nothing"/>
      <w:lvlText w:val="（%1）"/>
      <w:lvlJc w:val="left"/>
    </w:lvl>
  </w:abstractNum>
  <w:abstractNum w:abstractNumId="2">
    <w:nsid w:val="B93B76AA"/>
    <w:multiLevelType w:val="singleLevel"/>
    <w:tmpl w:val="B93B76AA"/>
    <w:lvl w:ilvl="0" w:tentative="0">
      <w:start w:val="1"/>
      <w:numFmt w:val="bullet"/>
      <w:pStyle w:val="12"/>
      <w:lvlText w:val=""/>
      <w:lvlJc w:val="left"/>
      <w:pPr>
        <w:tabs>
          <w:tab w:val="left" w:pos="2040"/>
        </w:tabs>
        <w:ind w:left="2040" w:hanging="360"/>
      </w:pPr>
      <w:rPr>
        <w:rFonts w:hint="default" w:ascii="Wingdings" w:hAnsi="Wingdings"/>
      </w:rPr>
    </w:lvl>
  </w:abstractNum>
  <w:abstractNum w:abstractNumId="3">
    <w:nsid w:val="CAF8420D"/>
    <w:multiLevelType w:val="singleLevel"/>
    <w:tmpl w:val="CAF8420D"/>
    <w:lvl w:ilvl="0" w:tentative="0">
      <w:start w:val="2"/>
      <w:numFmt w:val="decimal"/>
      <w:suff w:val="nothing"/>
      <w:lvlText w:val="%1、"/>
      <w:lvlJc w:val="left"/>
    </w:lvl>
  </w:abstractNum>
  <w:abstractNum w:abstractNumId="4">
    <w:nsid w:val="D7DBBA7F"/>
    <w:multiLevelType w:val="singleLevel"/>
    <w:tmpl w:val="D7DBBA7F"/>
    <w:lvl w:ilvl="0" w:tentative="0">
      <w:start w:val="1"/>
      <w:numFmt w:val="decimal"/>
      <w:suff w:val="nothing"/>
      <w:lvlText w:val="（%1）"/>
      <w:lvlJc w:val="left"/>
    </w:lvl>
  </w:abstractNum>
  <w:abstractNum w:abstractNumId="5">
    <w:nsid w:val="EB648051"/>
    <w:multiLevelType w:val="singleLevel"/>
    <w:tmpl w:val="EB648051"/>
    <w:lvl w:ilvl="0" w:tentative="0">
      <w:start w:val="1"/>
      <w:numFmt w:val="decimal"/>
      <w:suff w:val="nothing"/>
      <w:lvlText w:val="%1、"/>
      <w:lvlJc w:val="left"/>
    </w:lvl>
  </w:abstractNum>
  <w:abstractNum w:abstractNumId="6">
    <w:nsid w:val="09AB3DD5"/>
    <w:multiLevelType w:val="singleLevel"/>
    <w:tmpl w:val="09AB3DD5"/>
    <w:lvl w:ilvl="0" w:tentative="0">
      <w:start w:val="5"/>
      <w:numFmt w:val="decimal"/>
      <w:suff w:val="nothing"/>
      <w:lvlText w:val="%1、"/>
      <w:lvlJc w:val="left"/>
    </w:lvl>
  </w:abstractNum>
  <w:abstractNum w:abstractNumId="7">
    <w:nsid w:val="72B49FB6"/>
    <w:multiLevelType w:val="singleLevel"/>
    <w:tmpl w:val="72B49FB6"/>
    <w:lvl w:ilvl="0" w:tentative="0">
      <w:start w:val="1"/>
      <w:numFmt w:val="decimal"/>
      <w:suff w:val="nothing"/>
      <w:lvlText w:val="（%1）"/>
      <w:lvlJc w:val="left"/>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jMyOTcwYmU0NjRmNWIzMjk2YThiYzgxOTFkN2EifQ=="/>
  </w:docVars>
  <w:rsids>
    <w:rsidRoot w:val="00A14947"/>
    <w:rsid w:val="00001CED"/>
    <w:rsid w:val="00001E67"/>
    <w:rsid w:val="00003CD8"/>
    <w:rsid w:val="00014965"/>
    <w:rsid w:val="0001523A"/>
    <w:rsid w:val="00016ECB"/>
    <w:rsid w:val="000269F6"/>
    <w:rsid w:val="00031939"/>
    <w:rsid w:val="00032D25"/>
    <w:rsid w:val="0005219D"/>
    <w:rsid w:val="0005568F"/>
    <w:rsid w:val="0006153D"/>
    <w:rsid w:val="00061B1F"/>
    <w:rsid w:val="000664DB"/>
    <w:rsid w:val="0007127D"/>
    <w:rsid w:val="00071AE5"/>
    <w:rsid w:val="00074783"/>
    <w:rsid w:val="000801E0"/>
    <w:rsid w:val="00082A29"/>
    <w:rsid w:val="0008331D"/>
    <w:rsid w:val="00083C18"/>
    <w:rsid w:val="000917ED"/>
    <w:rsid w:val="00092899"/>
    <w:rsid w:val="000956A2"/>
    <w:rsid w:val="000A178E"/>
    <w:rsid w:val="000A557E"/>
    <w:rsid w:val="000B058F"/>
    <w:rsid w:val="000B693F"/>
    <w:rsid w:val="000C09AC"/>
    <w:rsid w:val="000C0A63"/>
    <w:rsid w:val="000C32A2"/>
    <w:rsid w:val="000C437E"/>
    <w:rsid w:val="000E5F16"/>
    <w:rsid w:val="000F4452"/>
    <w:rsid w:val="000F6DA1"/>
    <w:rsid w:val="000F701B"/>
    <w:rsid w:val="001056A0"/>
    <w:rsid w:val="001056FF"/>
    <w:rsid w:val="00115279"/>
    <w:rsid w:val="00117459"/>
    <w:rsid w:val="0011749A"/>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1DE7"/>
    <w:rsid w:val="00194398"/>
    <w:rsid w:val="001A7D2A"/>
    <w:rsid w:val="001B574C"/>
    <w:rsid w:val="001C0AF9"/>
    <w:rsid w:val="001C155A"/>
    <w:rsid w:val="001C48C0"/>
    <w:rsid w:val="001D6726"/>
    <w:rsid w:val="001E6D5B"/>
    <w:rsid w:val="001F3347"/>
    <w:rsid w:val="001F4440"/>
    <w:rsid w:val="001F69E4"/>
    <w:rsid w:val="00206A65"/>
    <w:rsid w:val="00212D31"/>
    <w:rsid w:val="002130C7"/>
    <w:rsid w:val="00213AB2"/>
    <w:rsid w:val="002218A8"/>
    <w:rsid w:val="0022306D"/>
    <w:rsid w:val="00226574"/>
    <w:rsid w:val="002278EC"/>
    <w:rsid w:val="002357C7"/>
    <w:rsid w:val="002367C4"/>
    <w:rsid w:val="0025679E"/>
    <w:rsid w:val="00260C68"/>
    <w:rsid w:val="002648B0"/>
    <w:rsid w:val="00275271"/>
    <w:rsid w:val="0027535E"/>
    <w:rsid w:val="00275AA6"/>
    <w:rsid w:val="002807D5"/>
    <w:rsid w:val="00282CCD"/>
    <w:rsid w:val="00294CC4"/>
    <w:rsid w:val="002A168C"/>
    <w:rsid w:val="002A2C48"/>
    <w:rsid w:val="002A3EED"/>
    <w:rsid w:val="002A4A39"/>
    <w:rsid w:val="002A5A17"/>
    <w:rsid w:val="002A6425"/>
    <w:rsid w:val="002B1717"/>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41B3E"/>
    <w:rsid w:val="00341B42"/>
    <w:rsid w:val="00345154"/>
    <w:rsid w:val="0034560E"/>
    <w:rsid w:val="00350523"/>
    <w:rsid w:val="00352975"/>
    <w:rsid w:val="00356868"/>
    <w:rsid w:val="00356E76"/>
    <w:rsid w:val="0036485B"/>
    <w:rsid w:val="00373B0D"/>
    <w:rsid w:val="00376907"/>
    <w:rsid w:val="00376988"/>
    <w:rsid w:val="00381A72"/>
    <w:rsid w:val="003A1948"/>
    <w:rsid w:val="003B152A"/>
    <w:rsid w:val="003B545B"/>
    <w:rsid w:val="003C2BCF"/>
    <w:rsid w:val="003D3EE9"/>
    <w:rsid w:val="003E7681"/>
    <w:rsid w:val="003F0809"/>
    <w:rsid w:val="003F611C"/>
    <w:rsid w:val="003F755C"/>
    <w:rsid w:val="00406F01"/>
    <w:rsid w:val="00411B36"/>
    <w:rsid w:val="004121D7"/>
    <w:rsid w:val="00416D50"/>
    <w:rsid w:val="00417772"/>
    <w:rsid w:val="00420E6A"/>
    <w:rsid w:val="00433CA9"/>
    <w:rsid w:val="0043521D"/>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B43A3"/>
    <w:rsid w:val="004B4C49"/>
    <w:rsid w:val="004B58A5"/>
    <w:rsid w:val="004B63D9"/>
    <w:rsid w:val="004C0882"/>
    <w:rsid w:val="004C55BE"/>
    <w:rsid w:val="004D298D"/>
    <w:rsid w:val="004E5B30"/>
    <w:rsid w:val="004F0779"/>
    <w:rsid w:val="004F1230"/>
    <w:rsid w:val="004F173F"/>
    <w:rsid w:val="004F177C"/>
    <w:rsid w:val="004F2DCE"/>
    <w:rsid w:val="005039CB"/>
    <w:rsid w:val="0050558F"/>
    <w:rsid w:val="005057E0"/>
    <w:rsid w:val="00506286"/>
    <w:rsid w:val="00506E19"/>
    <w:rsid w:val="00510813"/>
    <w:rsid w:val="00511DE0"/>
    <w:rsid w:val="00517F02"/>
    <w:rsid w:val="00524547"/>
    <w:rsid w:val="005258A2"/>
    <w:rsid w:val="00530F7C"/>
    <w:rsid w:val="00534567"/>
    <w:rsid w:val="00534F43"/>
    <w:rsid w:val="00535A84"/>
    <w:rsid w:val="00536889"/>
    <w:rsid w:val="00542E07"/>
    <w:rsid w:val="005467EA"/>
    <w:rsid w:val="00554A7B"/>
    <w:rsid w:val="0055572C"/>
    <w:rsid w:val="0056064F"/>
    <w:rsid w:val="00561B84"/>
    <w:rsid w:val="00571D98"/>
    <w:rsid w:val="005720AE"/>
    <w:rsid w:val="0058030D"/>
    <w:rsid w:val="00582045"/>
    <w:rsid w:val="00590AE3"/>
    <w:rsid w:val="005918F1"/>
    <w:rsid w:val="005A06B7"/>
    <w:rsid w:val="005A1759"/>
    <w:rsid w:val="005D0369"/>
    <w:rsid w:val="005D53FE"/>
    <w:rsid w:val="005D7A0F"/>
    <w:rsid w:val="005E0438"/>
    <w:rsid w:val="005E1791"/>
    <w:rsid w:val="005E2CE6"/>
    <w:rsid w:val="005E6324"/>
    <w:rsid w:val="005F228B"/>
    <w:rsid w:val="005F29CD"/>
    <w:rsid w:val="005F4DFB"/>
    <w:rsid w:val="005F6CC0"/>
    <w:rsid w:val="00603E5B"/>
    <w:rsid w:val="00604BC8"/>
    <w:rsid w:val="00615B4C"/>
    <w:rsid w:val="00615B5D"/>
    <w:rsid w:val="0062146F"/>
    <w:rsid w:val="00624909"/>
    <w:rsid w:val="006343AF"/>
    <w:rsid w:val="0063634A"/>
    <w:rsid w:val="0064250D"/>
    <w:rsid w:val="006535EB"/>
    <w:rsid w:val="00663016"/>
    <w:rsid w:val="00674605"/>
    <w:rsid w:val="006748B8"/>
    <w:rsid w:val="0068535B"/>
    <w:rsid w:val="0068736E"/>
    <w:rsid w:val="0069290A"/>
    <w:rsid w:val="00697032"/>
    <w:rsid w:val="006975AC"/>
    <w:rsid w:val="006A15FB"/>
    <w:rsid w:val="006A72BF"/>
    <w:rsid w:val="006B332A"/>
    <w:rsid w:val="006B33BD"/>
    <w:rsid w:val="006C3F75"/>
    <w:rsid w:val="006D170E"/>
    <w:rsid w:val="006E06AF"/>
    <w:rsid w:val="006F1789"/>
    <w:rsid w:val="00705009"/>
    <w:rsid w:val="00706C5D"/>
    <w:rsid w:val="007118E6"/>
    <w:rsid w:val="007225C9"/>
    <w:rsid w:val="00735CD7"/>
    <w:rsid w:val="00754034"/>
    <w:rsid w:val="00754BF1"/>
    <w:rsid w:val="00755A30"/>
    <w:rsid w:val="00755E1C"/>
    <w:rsid w:val="00756556"/>
    <w:rsid w:val="0076132B"/>
    <w:rsid w:val="007623AE"/>
    <w:rsid w:val="007643A4"/>
    <w:rsid w:val="00770B19"/>
    <w:rsid w:val="00774FA0"/>
    <w:rsid w:val="00776620"/>
    <w:rsid w:val="00777B6D"/>
    <w:rsid w:val="00784855"/>
    <w:rsid w:val="00784F39"/>
    <w:rsid w:val="0078545C"/>
    <w:rsid w:val="007906C4"/>
    <w:rsid w:val="007940EA"/>
    <w:rsid w:val="007967E8"/>
    <w:rsid w:val="007A63F2"/>
    <w:rsid w:val="007B68DE"/>
    <w:rsid w:val="007C1857"/>
    <w:rsid w:val="007C514F"/>
    <w:rsid w:val="007D0F95"/>
    <w:rsid w:val="007D7ECB"/>
    <w:rsid w:val="007E25A1"/>
    <w:rsid w:val="007E4BD2"/>
    <w:rsid w:val="007E7145"/>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2A48"/>
    <w:rsid w:val="00845F57"/>
    <w:rsid w:val="008521E0"/>
    <w:rsid w:val="008525B0"/>
    <w:rsid w:val="00867CBC"/>
    <w:rsid w:val="00876C30"/>
    <w:rsid w:val="00877017"/>
    <w:rsid w:val="008773C0"/>
    <w:rsid w:val="00880364"/>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5187"/>
    <w:rsid w:val="008F709C"/>
    <w:rsid w:val="0090312B"/>
    <w:rsid w:val="00904961"/>
    <w:rsid w:val="0091736D"/>
    <w:rsid w:val="00931001"/>
    <w:rsid w:val="00931863"/>
    <w:rsid w:val="00933524"/>
    <w:rsid w:val="0094278D"/>
    <w:rsid w:val="0095308A"/>
    <w:rsid w:val="00955AEE"/>
    <w:rsid w:val="00956F14"/>
    <w:rsid w:val="009620FD"/>
    <w:rsid w:val="0096247A"/>
    <w:rsid w:val="00965F4B"/>
    <w:rsid w:val="00970F8A"/>
    <w:rsid w:val="00971FB5"/>
    <w:rsid w:val="00972D2A"/>
    <w:rsid w:val="00975CC5"/>
    <w:rsid w:val="00976328"/>
    <w:rsid w:val="00976B4E"/>
    <w:rsid w:val="00984458"/>
    <w:rsid w:val="00985283"/>
    <w:rsid w:val="00987322"/>
    <w:rsid w:val="009A0F3B"/>
    <w:rsid w:val="009A72C7"/>
    <w:rsid w:val="009B0897"/>
    <w:rsid w:val="009D0852"/>
    <w:rsid w:val="009D1FBF"/>
    <w:rsid w:val="009E399C"/>
    <w:rsid w:val="009E43C1"/>
    <w:rsid w:val="009E7E95"/>
    <w:rsid w:val="009F116F"/>
    <w:rsid w:val="009F329E"/>
    <w:rsid w:val="009F7ED3"/>
    <w:rsid w:val="00A03607"/>
    <w:rsid w:val="00A047FF"/>
    <w:rsid w:val="00A04FEF"/>
    <w:rsid w:val="00A074D3"/>
    <w:rsid w:val="00A122CD"/>
    <w:rsid w:val="00A12A32"/>
    <w:rsid w:val="00A14248"/>
    <w:rsid w:val="00A14947"/>
    <w:rsid w:val="00A23DC5"/>
    <w:rsid w:val="00A26DF2"/>
    <w:rsid w:val="00A34028"/>
    <w:rsid w:val="00A35568"/>
    <w:rsid w:val="00A37056"/>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3EA"/>
    <w:rsid w:val="00AB1914"/>
    <w:rsid w:val="00AB5330"/>
    <w:rsid w:val="00AB7747"/>
    <w:rsid w:val="00AC2532"/>
    <w:rsid w:val="00AD1507"/>
    <w:rsid w:val="00AD5A70"/>
    <w:rsid w:val="00AD738B"/>
    <w:rsid w:val="00AE1BF4"/>
    <w:rsid w:val="00AE5D97"/>
    <w:rsid w:val="00AE6794"/>
    <w:rsid w:val="00AF3165"/>
    <w:rsid w:val="00B01110"/>
    <w:rsid w:val="00B02262"/>
    <w:rsid w:val="00B03CEC"/>
    <w:rsid w:val="00B05F79"/>
    <w:rsid w:val="00B1209F"/>
    <w:rsid w:val="00B12AD0"/>
    <w:rsid w:val="00B1744F"/>
    <w:rsid w:val="00B24F30"/>
    <w:rsid w:val="00B31ABF"/>
    <w:rsid w:val="00B335AE"/>
    <w:rsid w:val="00B37CE1"/>
    <w:rsid w:val="00B40ACF"/>
    <w:rsid w:val="00B46BAA"/>
    <w:rsid w:val="00B50B5F"/>
    <w:rsid w:val="00B54128"/>
    <w:rsid w:val="00B55826"/>
    <w:rsid w:val="00B60426"/>
    <w:rsid w:val="00B622DD"/>
    <w:rsid w:val="00B62541"/>
    <w:rsid w:val="00B63522"/>
    <w:rsid w:val="00B76F1D"/>
    <w:rsid w:val="00B92A19"/>
    <w:rsid w:val="00B9544C"/>
    <w:rsid w:val="00BA29E9"/>
    <w:rsid w:val="00BB3618"/>
    <w:rsid w:val="00BC0C9E"/>
    <w:rsid w:val="00BC32DC"/>
    <w:rsid w:val="00BD1B51"/>
    <w:rsid w:val="00BD47F6"/>
    <w:rsid w:val="00BE312D"/>
    <w:rsid w:val="00BE3FCA"/>
    <w:rsid w:val="00C05719"/>
    <w:rsid w:val="00C10578"/>
    <w:rsid w:val="00C14440"/>
    <w:rsid w:val="00C17D62"/>
    <w:rsid w:val="00C21FDC"/>
    <w:rsid w:val="00C24EE7"/>
    <w:rsid w:val="00C2596A"/>
    <w:rsid w:val="00C271BE"/>
    <w:rsid w:val="00C27425"/>
    <w:rsid w:val="00C328FE"/>
    <w:rsid w:val="00C33A05"/>
    <w:rsid w:val="00C42500"/>
    <w:rsid w:val="00C4409D"/>
    <w:rsid w:val="00C455BE"/>
    <w:rsid w:val="00C51E5F"/>
    <w:rsid w:val="00C61E4B"/>
    <w:rsid w:val="00C62E3A"/>
    <w:rsid w:val="00C64503"/>
    <w:rsid w:val="00C64A1F"/>
    <w:rsid w:val="00C64BFF"/>
    <w:rsid w:val="00C763C9"/>
    <w:rsid w:val="00C80057"/>
    <w:rsid w:val="00C82C79"/>
    <w:rsid w:val="00C84753"/>
    <w:rsid w:val="00C87142"/>
    <w:rsid w:val="00C91611"/>
    <w:rsid w:val="00CA0CDC"/>
    <w:rsid w:val="00CA3585"/>
    <w:rsid w:val="00CA3D5A"/>
    <w:rsid w:val="00CA4C7C"/>
    <w:rsid w:val="00CB0183"/>
    <w:rsid w:val="00CB1EA3"/>
    <w:rsid w:val="00CB552C"/>
    <w:rsid w:val="00CB6A9E"/>
    <w:rsid w:val="00CC6181"/>
    <w:rsid w:val="00CC6BE5"/>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896"/>
    <w:rsid w:val="00D95CC6"/>
    <w:rsid w:val="00DA2DA3"/>
    <w:rsid w:val="00DA49BB"/>
    <w:rsid w:val="00DA6615"/>
    <w:rsid w:val="00DA76AE"/>
    <w:rsid w:val="00DB181E"/>
    <w:rsid w:val="00DB1C7A"/>
    <w:rsid w:val="00DB2983"/>
    <w:rsid w:val="00DB343D"/>
    <w:rsid w:val="00DB5579"/>
    <w:rsid w:val="00DB5CFE"/>
    <w:rsid w:val="00DC72A6"/>
    <w:rsid w:val="00DD2113"/>
    <w:rsid w:val="00DD265E"/>
    <w:rsid w:val="00DF1930"/>
    <w:rsid w:val="00DF514A"/>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55F0"/>
    <w:rsid w:val="00E76D1D"/>
    <w:rsid w:val="00E806F8"/>
    <w:rsid w:val="00E87752"/>
    <w:rsid w:val="00E8793B"/>
    <w:rsid w:val="00E90F81"/>
    <w:rsid w:val="00E91A6D"/>
    <w:rsid w:val="00E9242D"/>
    <w:rsid w:val="00EB041C"/>
    <w:rsid w:val="00EC225A"/>
    <w:rsid w:val="00EC5874"/>
    <w:rsid w:val="00ED192D"/>
    <w:rsid w:val="00ED30B4"/>
    <w:rsid w:val="00ED31F5"/>
    <w:rsid w:val="00EF2759"/>
    <w:rsid w:val="00EF45EB"/>
    <w:rsid w:val="00EF5099"/>
    <w:rsid w:val="00EF5E33"/>
    <w:rsid w:val="00F00075"/>
    <w:rsid w:val="00F07822"/>
    <w:rsid w:val="00F15C95"/>
    <w:rsid w:val="00F22985"/>
    <w:rsid w:val="00F241AB"/>
    <w:rsid w:val="00F31382"/>
    <w:rsid w:val="00F35829"/>
    <w:rsid w:val="00F42868"/>
    <w:rsid w:val="00F465A7"/>
    <w:rsid w:val="00F50B7C"/>
    <w:rsid w:val="00F5202D"/>
    <w:rsid w:val="00F52CF6"/>
    <w:rsid w:val="00F54496"/>
    <w:rsid w:val="00F61097"/>
    <w:rsid w:val="00F70FE8"/>
    <w:rsid w:val="00F74345"/>
    <w:rsid w:val="00F74441"/>
    <w:rsid w:val="00F77F30"/>
    <w:rsid w:val="00F82589"/>
    <w:rsid w:val="00F82B19"/>
    <w:rsid w:val="00F90AA7"/>
    <w:rsid w:val="00F9212D"/>
    <w:rsid w:val="00FA301A"/>
    <w:rsid w:val="00FA406A"/>
    <w:rsid w:val="00FA5CB6"/>
    <w:rsid w:val="00FB3FA5"/>
    <w:rsid w:val="00FC66AC"/>
    <w:rsid w:val="00FD18F4"/>
    <w:rsid w:val="00FD74B4"/>
    <w:rsid w:val="00FF6FCE"/>
    <w:rsid w:val="00FF7518"/>
    <w:rsid w:val="00FF7FD8"/>
    <w:rsid w:val="012B64AF"/>
    <w:rsid w:val="01722589"/>
    <w:rsid w:val="018845AD"/>
    <w:rsid w:val="019C58C5"/>
    <w:rsid w:val="01B01A56"/>
    <w:rsid w:val="01E233E0"/>
    <w:rsid w:val="01FC419D"/>
    <w:rsid w:val="02184C85"/>
    <w:rsid w:val="02361C6C"/>
    <w:rsid w:val="024A7D74"/>
    <w:rsid w:val="025E4620"/>
    <w:rsid w:val="026D2906"/>
    <w:rsid w:val="02B5413A"/>
    <w:rsid w:val="02D71A9D"/>
    <w:rsid w:val="02D74F49"/>
    <w:rsid w:val="035F3907"/>
    <w:rsid w:val="038A2CBC"/>
    <w:rsid w:val="04030D72"/>
    <w:rsid w:val="04090D29"/>
    <w:rsid w:val="04620439"/>
    <w:rsid w:val="04A00FE4"/>
    <w:rsid w:val="04A05741"/>
    <w:rsid w:val="05416C83"/>
    <w:rsid w:val="05742AC8"/>
    <w:rsid w:val="05BF08E4"/>
    <w:rsid w:val="05C707CB"/>
    <w:rsid w:val="05D176C5"/>
    <w:rsid w:val="06121352"/>
    <w:rsid w:val="061D6B8E"/>
    <w:rsid w:val="06352F05"/>
    <w:rsid w:val="063876A4"/>
    <w:rsid w:val="063E7D85"/>
    <w:rsid w:val="06734B80"/>
    <w:rsid w:val="06782317"/>
    <w:rsid w:val="0693539A"/>
    <w:rsid w:val="06C83F2F"/>
    <w:rsid w:val="07044E92"/>
    <w:rsid w:val="070875E0"/>
    <w:rsid w:val="07094B63"/>
    <w:rsid w:val="070B46F5"/>
    <w:rsid w:val="07293586"/>
    <w:rsid w:val="07295285"/>
    <w:rsid w:val="07466B64"/>
    <w:rsid w:val="075A3D5F"/>
    <w:rsid w:val="07697D31"/>
    <w:rsid w:val="07770C56"/>
    <w:rsid w:val="07EA47F3"/>
    <w:rsid w:val="08090EF1"/>
    <w:rsid w:val="082C4FE6"/>
    <w:rsid w:val="08611265"/>
    <w:rsid w:val="08862BF2"/>
    <w:rsid w:val="08E27D9B"/>
    <w:rsid w:val="08F870F4"/>
    <w:rsid w:val="092217DD"/>
    <w:rsid w:val="093A7294"/>
    <w:rsid w:val="09AC6EAB"/>
    <w:rsid w:val="09D64943"/>
    <w:rsid w:val="0A13159E"/>
    <w:rsid w:val="0A407D85"/>
    <w:rsid w:val="0A47115C"/>
    <w:rsid w:val="0A692EE2"/>
    <w:rsid w:val="0A7D74C3"/>
    <w:rsid w:val="0A7E3051"/>
    <w:rsid w:val="0ADD6A6C"/>
    <w:rsid w:val="0B0409DC"/>
    <w:rsid w:val="0B0A0FDF"/>
    <w:rsid w:val="0B3F59DA"/>
    <w:rsid w:val="0B4B1C27"/>
    <w:rsid w:val="0BD27BF6"/>
    <w:rsid w:val="0BEB09D7"/>
    <w:rsid w:val="0BFC1F17"/>
    <w:rsid w:val="0CAE1635"/>
    <w:rsid w:val="0CB67574"/>
    <w:rsid w:val="0CC6110C"/>
    <w:rsid w:val="0DC254EA"/>
    <w:rsid w:val="0DE02537"/>
    <w:rsid w:val="0E110D06"/>
    <w:rsid w:val="0E1327A4"/>
    <w:rsid w:val="0E4F1A2E"/>
    <w:rsid w:val="0E536EDE"/>
    <w:rsid w:val="0E5E3B71"/>
    <w:rsid w:val="0E97726C"/>
    <w:rsid w:val="0E9A31FA"/>
    <w:rsid w:val="0EB9159E"/>
    <w:rsid w:val="0ED04A7F"/>
    <w:rsid w:val="0ED17560"/>
    <w:rsid w:val="0ED86994"/>
    <w:rsid w:val="0EDE2634"/>
    <w:rsid w:val="0EDF41CE"/>
    <w:rsid w:val="0EE938C5"/>
    <w:rsid w:val="0F13775A"/>
    <w:rsid w:val="0F1400F3"/>
    <w:rsid w:val="0F9A112B"/>
    <w:rsid w:val="0F9B0EE8"/>
    <w:rsid w:val="0FA47B58"/>
    <w:rsid w:val="106D2F64"/>
    <w:rsid w:val="109441E2"/>
    <w:rsid w:val="10B37E31"/>
    <w:rsid w:val="10B63710"/>
    <w:rsid w:val="10D6762A"/>
    <w:rsid w:val="11196E46"/>
    <w:rsid w:val="111C2F7A"/>
    <w:rsid w:val="113013DE"/>
    <w:rsid w:val="113F3298"/>
    <w:rsid w:val="11427629"/>
    <w:rsid w:val="115C1318"/>
    <w:rsid w:val="1168010D"/>
    <w:rsid w:val="11D64A53"/>
    <w:rsid w:val="11F438BD"/>
    <w:rsid w:val="12075D2B"/>
    <w:rsid w:val="122B06C2"/>
    <w:rsid w:val="1247646D"/>
    <w:rsid w:val="134B14A3"/>
    <w:rsid w:val="13540DDF"/>
    <w:rsid w:val="13854558"/>
    <w:rsid w:val="13951726"/>
    <w:rsid w:val="139D4FEA"/>
    <w:rsid w:val="14396509"/>
    <w:rsid w:val="1447165C"/>
    <w:rsid w:val="144F70E7"/>
    <w:rsid w:val="14891A12"/>
    <w:rsid w:val="148A6BDC"/>
    <w:rsid w:val="148C379A"/>
    <w:rsid w:val="14DE6AC3"/>
    <w:rsid w:val="15080C4C"/>
    <w:rsid w:val="155579E2"/>
    <w:rsid w:val="155E3AEB"/>
    <w:rsid w:val="16406D45"/>
    <w:rsid w:val="16761CAC"/>
    <w:rsid w:val="16A050E7"/>
    <w:rsid w:val="16C0184E"/>
    <w:rsid w:val="16C049EB"/>
    <w:rsid w:val="16D43419"/>
    <w:rsid w:val="16F75761"/>
    <w:rsid w:val="1719707D"/>
    <w:rsid w:val="175E34A2"/>
    <w:rsid w:val="17735226"/>
    <w:rsid w:val="17AA301A"/>
    <w:rsid w:val="18382023"/>
    <w:rsid w:val="184711C8"/>
    <w:rsid w:val="19282FC7"/>
    <w:rsid w:val="19324AAC"/>
    <w:rsid w:val="1950311A"/>
    <w:rsid w:val="19573457"/>
    <w:rsid w:val="19753ABB"/>
    <w:rsid w:val="19791D2D"/>
    <w:rsid w:val="197F6751"/>
    <w:rsid w:val="19B66265"/>
    <w:rsid w:val="19D3557D"/>
    <w:rsid w:val="1A1C66C0"/>
    <w:rsid w:val="1A383CBF"/>
    <w:rsid w:val="1A42393B"/>
    <w:rsid w:val="1A7D623F"/>
    <w:rsid w:val="1AA86C9A"/>
    <w:rsid w:val="1AEE3036"/>
    <w:rsid w:val="1B046F80"/>
    <w:rsid w:val="1B3267B5"/>
    <w:rsid w:val="1B486838"/>
    <w:rsid w:val="1B745C72"/>
    <w:rsid w:val="1BAA763D"/>
    <w:rsid w:val="1BAE50E6"/>
    <w:rsid w:val="1BC25DC8"/>
    <w:rsid w:val="1C2C786B"/>
    <w:rsid w:val="1C306210"/>
    <w:rsid w:val="1C4B541C"/>
    <w:rsid w:val="1C5E7925"/>
    <w:rsid w:val="1C71798C"/>
    <w:rsid w:val="1C887FC8"/>
    <w:rsid w:val="1CA12B8F"/>
    <w:rsid w:val="1CA67943"/>
    <w:rsid w:val="1CAE3888"/>
    <w:rsid w:val="1CF9105E"/>
    <w:rsid w:val="1D010337"/>
    <w:rsid w:val="1D094AF0"/>
    <w:rsid w:val="1D3E0516"/>
    <w:rsid w:val="1D3F6B67"/>
    <w:rsid w:val="1D5F6196"/>
    <w:rsid w:val="1D6132A5"/>
    <w:rsid w:val="1D8E56D5"/>
    <w:rsid w:val="1DEE0204"/>
    <w:rsid w:val="1E585C2B"/>
    <w:rsid w:val="1E627078"/>
    <w:rsid w:val="1E7A43DA"/>
    <w:rsid w:val="1EB277FE"/>
    <w:rsid w:val="1EF26A6D"/>
    <w:rsid w:val="1EF459B7"/>
    <w:rsid w:val="1F27149D"/>
    <w:rsid w:val="1F754CF3"/>
    <w:rsid w:val="1F79043D"/>
    <w:rsid w:val="1F931278"/>
    <w:rsid w:val="1FAA158F"/>
    <w:rsid w:val="1FBC624F"/>
    <w:rsid w:val="1FDC23C2"/>
    <w:rsid w:val="1FE7539E"/>
    <w:rsid w:val="203611F2"/>
    <w:rsid w:val="20963CB8"/>
    <w:rsid w:val="20B07FB6"/>
    <w:rsid w:val="20B64F56"/>
    <w:rsid w:val="212C7825"/>
    <w:rsid w:val="213274EA"/>
    <w:rsid w:val="213B74B1"/>
    <w:rsid w:val="21527C09"/>
    <w:rsid w:val="215A2310"/>
    <w:rsid w:val="21634A03"/>
    <w:rsid w:val="21DE318A"/>
    <w:rsid w:val="21E47FDC"/>
    <w:rsid w:val="21E8640D"/>
    <w:rsid w:val="21EF5B80"/>
    <w:rsid w:val="22576990"/>
    <w:rsid w:val="2265586D"/>
    <w:rsid w:val="226D033C"/>
    <w:rsid w:val="229B629C"/>
    <w:rsid w:val="229C4EAB"/>
    <w:rsid w:val="22A17920"/>
    <w:rsid w:val="22DA42DB"/>
    <w:rsid w:val="2324026E"/>
    <w:rsid w:val="23B00D6A"/>
    <w:rsid w:val="23C53C24"/>
    <w:rsid w:val="23D42614"/>
    <w:rsid w:val="24156E1F"/>
    <w:rsid w:val="24572958"/>
    <w:rsid w:val="24872906"/>
    <w:rsid w:val="24D34D10"/>
    <w:rsid w:val="25097E75"/>
    <w:rsid w:val="252D53FE"/>
    <w:rsid w:val="25515CD5"/>
    <w:rsid w:val="258E7B77"/>
    <w:rsid w:val="25D71F0E"/>
    <w:rsid w:val="25EC2D81"/>
    <w:rsid w:val="25EF003E"/>
    <w:rsid w:val="261A136B"/>
    <w:rsid w:val="262A77A8"/>
    <w:rsid w:val="262D66AB"/>
    <w:rsid w:val="264528BD"/>
    <w:rsid w:val="264D1DB5"/>
    <w:rsid w:val="2657653E"/>
    <w:rsid w:val="266B54B2"/>
    <w:rsid w:val="26AA2B5D"/>
    <w:rsid w:val="26AF1003"/>
    <w:rsid w:val="26C52C9D"/>
    <w:rsid w:val="26DF450B"/>
    <w:rsid w:val="26FE1DEC"/>
    <w:rsid w:val="27154B1C"/>
    <w:rsid w:val="27182856"/>
    <w:rsid w:val="27402404"/>
    <w:rsid w:val="278D6C42"/>
    <w:rsid w:val="27BE5BBA"/>
    <w:rsid w:val="27BF3F97"/>
    <w:rsid w:val="27D15DD1"/>
    <w:rsid w:val="27F45D75"/>
    <w:rsid w:val="288519FA"/>
    <w:rsid w:val="28A76295"/>
    <w:rsid w:val="28FD5DAD"/>
    <w:rsid w:val="291E06B3"/>
    <w:rsid w:val="29206EB8"/>
    <w:rsid w:val="2952635D"/>
    <w:rsid w:val="29581178"/>
    <w:rsid w:val="296E2555"/>
    <w:rsid w:val="296F5223"/>
    <w:rsid w:val="29752BCD"/>
    <w:rsid w:val="29A23146"/>
    <w:rsid w:val="29B774D7"/>
    <w:rsid w:val="29CF181E"/>
    <w:rsid w:val="29E325E0"/>
    <w:rsid w:val="29F87F8C"/>
    <w:rsid w:val="29F9554E"/>
    <w:rsid w:val="2A111EE5"/>
    <w:rsid w:val="2A3A17AD"/>
    <w:rsid w:val="2A452503"/>
    <w:rsid w:val="2A53237A"/>
    <w:rsid w:val="2A811E08"/>
    <w:rsid w:val="2ACE031B"/>
    <w:rsid w:val="2ADE0CBF"/>
    <w:rsid w:val="2AF62A08"/>
    <w:rsid w:val="2B041334"/>
    <w:rsid w:val="2BA936A8"/>
    <w:rsid w:val="2BDC16D9"/>
    <w:rsid w:val="2C1D08C6"/>
    <w:rsid w:val="2C315A5A"/>
    <w:rsid w:val="2D213BE5"/>
    <w:rsid w:val="2D527360"/>
    <w:rsid w:val="2D763FB9"/>
    <w:rsid w:val="2D9E56F5"/>
    <w:rsid w:val="2DA26CAA"/>
    <w:rsid w:val="2DBB2A2E"/>
    <w:rsid w:val="2DE314AC"/>
    <w:rsid w:val="2E0D461C"/>
    <w:rsid w:val="2E266696"/>
    <w:rsid w:val="2E667F96"/>
    <w:rsid w:val="2E8226AB"/>
    <w:rsid w:val="2EB2663F"/>
    <w:rsid w:val="2F062A5A"/>
    <w:rsid w:val="2F102604"/>
    <w:rsid w:val="2F381AC1"/>
    <w:rsid w:val="2F4A5401"/>
    <w:rsid w:val="2F832C79"/>
    <w:rsid w:val="2F8D206A"/>
    <w:rsid w:val="2FA15A0A"/>
    <w:rsid w:val="2FEF2D58"/>
    <w:rsid w:val="2FFA361D"/>
    <w:rsid w:val="2FFB633B"/>
    <w:rsid w:val="305111DE"/>
    <w:rsid w:val="30580BC9"/>
    <w:rsid w:val="306276C9"/>
    <w:rsid w:val="306D60B6"/>
    <w:rsid w:val="30B41ABE"/>
    <w:rsid w:val="30FD4976"/>
    <w:rsid w:val="31095983"/>
    <w:rsid w:val="311E2ED7"/>
    <w:rsid w:val="315C449C"/>
    <w:rsid w:val="31B82709"/>
    <w:rsid w:val="31E2090F"/>
    <w:rsid w:val="321B19F6"/>
    <w:rsid w:val="322C193C"/>
    <w:rsid w:val="32333292"/>
    <w:rsid w:val="32400B34"/>
    <w:rsid w:val="329E6876"/>
    <w:rsid w:val="32B15937"/>
    <w:rsid w:val="32C5169D"/>
    <w:rsid w:val="33522898"/>
    <w:rsid w:val="33794B93"/>
    <w:rsid w:val="33C66680"/>
    <w:rsid w:val="33D934D4"/>
    <w:rsid w:val="33F816BD"/>
    <w:rsid w:val="33F87555"/>
    <w:rsid w:val="33FE2F6A"/>
    <w:rsid w:val="341A472E"/>
    <w:rsid w:val="347502D4"/>
    <w:rsid w:val="34770C5B"/>
    <w:rsid w:val="34843406"/>
    <w:rsid w:val="348801E4"/>
    <w:rsid w:val="348D0C58"/>
    <w:rsid w:val="34DD2DA9"/>
    <w:rsid w:val="34F94DD2"/>
    <w:rsid w:val="351A0690"/>
    <w:rsid w:val="357649C5"/>
    <w:rsid w:val="35872A15"/>
    <w:rsid w:val="35B856A0"/>
    <w:rsid w:val="35E85286"/>
    <w:rsid w:val="36074A7F"/>
    <w:rsid w:val="3655400E"/>
    <w:rsid w:val="366C2A00"/>
    <w:rsid w:val="367B3536"/>
    <w:rsid w:val="36923549"/>
    <w:rsid w:val="36B45DB4"/>
    <w:rsid w:val="36B75FBF"/>
    <w:rsid w:val="36C50EDA"/>
    <w:rsid w:val="36FB4891"/>
    <w:rsid w:val="371B69BE"/>
    <w:rsid w:val="372C6596"/>
    <w:rsid w:val="37740A04"/>
    <w:rsid w:val="377731B9"/>
    <w:rsid w:val="37BA1D5F"/>
    <w:rsid w:val="37C67279"/>
    <w:rsid w:val="37EB0681"/>
    <w:rsid w:val="382113AB"/>
    <w:rsid w:val="386F5B65"/>
    <w:rsid w:val="38A35A73"/>
    <w:rsid w:val="38F12CD3"/>
    <w:rsid w:val="38F85BFF"/>
    <w:rsid w:val="38F94775"/>
    <w:rsid w:val="39162FC5"/>
    <w:rsid w:val="392971ED"/>
    <w:rsid w:val="39797D93"/>
    <w:rsid w:val="39FE2691"/>
    <w:rsid w:val="39FF3939"/>
    <w:rsid w:val="3A2A2209"/>
    <w:rsid w:val="3A8A3C6B"/>
    <w:rsid w:val="3ADE493A"/>
    <w:rsid w:val="3B2D19ED"/>
    <w:rsid w:val="3B3763D1"/>
    <w:rsid w:val="3B453B5F"/>
    <w:rsid w:val="3B60041E"/>
    <w:rsid w:val="3BCD0F84"/>
    <w:rsid w:val="3CDA245A"/>
    <w:rsid w:val="3CEE0A37"/>
    <w:rsid w:val="3D235CB1"/>
    <w:rsid w:val="3D6D0BDF"/>
    <w:rsid w:val="3D74546A"/>
    <w:rsid w:val="3DD05CC9"/>
    <w:rsid w:val="3E435D1B"/>
    <w:rsid w:val="3E9073A4"/>
    <w:rsid w:val="3EA465DC"/>
    <w:rsid w:val="3EE81368"/>
    <w:rsid w:val="3F1C6BE9"/>
    <w:rsid w:val="3F22430F"/>
    <w:rsid w:val="3F47037C"/>
    <w:rsid w:val="3F660E74"/>
    <w:rsid w:val="3FC14FDC"/>
    <w:rsid w:val="402A7872"/>
    <w:rsid w:val="4047659D"/>
    <w:rsid w:val="407A6407"/>
    <w:rsid w:val="40947D31"/>
    <w:rsid w:val="40A23390"/>
    <w:rsid w:val="41687802"/>
    <w:rsid w:val="41704F0E"/>
    <w:rsid w:val="41A312F7"/>
    <w:rsid w:val="41DC654E"/>
    <w:rsid w:val="421B716D"/>
    <w:rsid w:val="423A3BCC"/>
    <w:rsid w:val="42633ABF"/>
    <w:rsid w:val="433A6FE6"/>
    <w:rsid w:val="434909F4"/>
    <w:rsid w:val="434A3F97"/>
    <w:rsid w:val="4350713C"/>
    <w:rsid w:val="436653E0"/>
    <w:rsid w:val="43BA0E6B"/>
    <w:rsid w:val="43C96B11"/>
    <w:rsid w:val="441F642B"/>
    <w:rsid w:val="445138C5"/>
    <w:rsid w:val="4465213C"/>
    <w:rsid w:val="44786A70"/>
    <w:rsid w:val="448D266D"/>
    <w:rsid w:val="44CD14E0"/>
    <w:rsid w:val="44D0511A"/>
    <w:rsid w:val="452C6D04"/>
    <w:rsid w:val="45886FF9"/>
    <w:rsid w:val="458946E9"/>
    <w:rsid w:val="45A73701"/>
    <w:rsid w:val="45C953D0"/>
    <w:rsid w:val="46AE0CE1"/>
    <w:rsid w:val="46D620B7"/>
    <w:rsid w:val="46D955A7"/>
    <w:rsid w:val="47133957"/>
    <w:rsid w:val="4779329E"/>
    <w:rsid w:val="47A07E0C"/>
    <w:rsid w:val="47A619B8"/>
    <w:rsid w:val="47B12E65"/>
    <w:rsid w:val="47BA744D"/>
    <w:rsid w:val="47D82EAD"/>
    <w:rsid w:val="47EF0A14"/>
    <w:rsid w:val="48080915"/>
    <w:rsid w:val="482115B1"/>
    <w:rsid w:val="483B20C2"/>
    <w:rsid w:val="485D148F"/>
    <w:rsid w:val="4870272E"/>
    <w:rsid w:val="48B1112D"/>
    <w:rsid w:val="48BF072C"/>
    <w:rsid w:val="49061130"/>
    <w:rsid w:val="49105C83"/>
    <w:rsid w:val="49630ABF"/>
    <w:rsid w:val="499F795E"/>
    <w:rsid w:val="49C56E81"/>
    <w:rsid w:val="49DC7715"/>
    <w:rsid w:val="4A023139"/>
    <w:rsid w:val="4A733218"/>
    <w:rsid w:val="4A7B576F"/>
    <w:rsid w:val="4ADB55CF"/>
    <w:rsid w:val="4AF16CC6"/>
    <w:rsid w:val="4B271A2B"/>
    <w:rsid w:val="4B71435F"/>
    <w:rsid w:val="4BD5286C"/>
    <w:rsid w:val="4C4A0649"/>
    <w:rsid w:val="4C7A0C2A"/>
    <w:rsid w:val="4C9A7437"/>
    <w:rsid w:val="4CA16708"/>
    <w:rsid w:val="4CE470D3"/>
    <w:rsid w:val="4D442E2C"/>
    <w:rsid w:val="4D5E3D19"/>
    <w:rsid w:val="4DA366D2"/>
    <w:rsid w:val="4DEC4FB0"/>
    <w:rsid w:val="4E032763"/>
    <w:rsid w:val="4E075D8A"/>
    <w:rsid w:val="4E1A4EAE"/>
    <w:rsid w:val="4E7F7E3F"/>
    <w:rsid w:val="4ECC685A"/>
    <w:rsid w:val="4EE96D5A"/>
    <w:rsid w:val="4F0A3ACB"/>
    <w:rsid w:val="4F6C3F02"/>
    <w:rsid w:val="4FC62A8C"/>
    <w:rsid w:val="4FE20F0D"/>
    <w:rsid w:val="500A4485"/>
    <w:rsid w:val="502053D3"/>
    <w:rsid w:val="50504C4B"/>
    <w:rsid w:val="50856564"/>
    <w:rsid w:val="509C6E7C"/>
    <w:rsid w:val="50A80C65"/>
    <w:rsid w:val="50F25430"/>
    <w:rsid w:val="510B5312"/>
    <w:rsid w:val="51165381"/>
    <w:rsid w:val="5162104E"/>
    <w:rsid w:val="51844777"/>
    <w:rsid w:val="519252D5"/>
    <w:rsid w:val="523B3655"/>
    <w:rsid w:val="52531B64"/>
    <w:rsid w:val="52670890"/>
    <w:rsid w:val="52BC07CA"/>
    <w:rsid w:val="52BF00F4"/>
    <w:rsid w:val="52C13A04"/>
    <w:rsid w:val="52E94C5D"/>
    <w:rsid w:val="52F14D66"/>
    <w:rsid w:val="5340246C"/>
    <w:rsid w:val="53737164"/>
    <w:rsid w:val="537D67F3"/>
    <w:rsid w:val="53834A64"/>
    <w:rsid w:val="539631B3"/>
    <w:rsid w:val="53A039CC"/>
    <w:rsid w:val="53A1505A"/>
    <w:rsid w:val="53C0139D"/>
    <w:rsid w:val="53D607BE"/>
    <w:rsid w:val="53D8236C"/>
    <w:rsid w:val="53E63B03"/>
    <w:rsid w:val="54063E08"/>
    <w:rsid w:val="54296370"/>
    <w:rsid w:val="543437E8"/>
    <w:rsid w:val="54BC0A6D"/>
    <w:rsid w:val="54E10C2D"/>
    <w:rsid w:val="54F559EA"/>
    <w:rsid w:val="556D367B"/>
    <w:rsid w:val="55713BB8"/>
    <w:rsid w:val="559B174B"/>
    <w:rsid w:val="55CE0CF4"/>
    <w:rsid w:val="55D71638"/>
    <w:rsid w:val="55FE129D"/>
    <w:rsid w:val="560416EB"/>
    <w:rsid w:val="56314239"/>
    <w:rsid w:val="563D5BDD"/>
    <w:rsid w:val="56431F1F"/>
    <w:rsid w:val="564B49F3"/>
    <w:rsid w:val="565E6E3A"/>
    <w:rsid w:val="56B22A9C"/>
    <w:rsid w:val="56E70F64"/>
    <w:rsid w:val="56F17C47"/>
    <w:rsid w:val="56F35E8C"/>
    <w:rsid w:val="57220F78"/>
    <w:rsid w:val="572A6162"/>
    <w:rsid w:val="57430FD1"/>
    <w:rsid w:val="5748483A"/>
    <w:rsid w:val="57771015"/>
    <w:rsid w:val="577B1FEF"/>
    <w:rsid w:val="57B72A76"/>
    <w:rsid w:val="580B2916"/>
    <w:rsid w:val="583A5D5C"/>
    <w:rsid w:val="58706A1C"/>
    <w:rsid w:val="5886121C"/>
    <w:rsid w:val="591B0FCD"/>
    <w:rsid w:val="591B46E6"/>
    <w:rsid w:val="591C27F0"/>
    <w:rsid w:val="5953498A"/>
    <w:rsid w:val="598D21D5"/>
    <w:rsid w:val="59C21115"/>
    <w:rsid w:val="59EB568A"/>
    <w:rsid w:val="59F9130C"/>
    <w:rsid w:val="5A3C747D"/>
    <w:rsid w:val="5A46673C"/>
    <w:rsid w:val="5A905FF2"/>
    <w:rsid w:val="5AAB6EF7"/>
    <w:rsid w:val="5ABE2233"/>
    <w:rsid w:val="5B174551"/>
    <w:rsid w:val="5B276D18"/>
    <w:rsid w:val="5B595D6A"/>
    <w:rsid w:val="5BDF5D95"/>
    <w:rsid w:val="5BE26022"/>
    <w:rsid w:val="5BE66243"/>
    <w:rsid w:val="5C277114"/>
    <w:rsid w:val="5C4550A7"/>
    <w:rsid w:val="5C9A72D9"/>
    <w:rsid w:val="5CA6278E"/>
    <w:rsid w:val="5D382D09"/>
    <w:rsid w:val="5D481749"/>
    <w:rsid w:val="5D4A29BA"/>
    <w:rsid w:val="5D5A5730"/>
    <w:rsid w:val="5D9659E2"/>
    <w:rsid w:val="5D9C1CA8"/>
    <w:rsid w:val="5DF87A0F"/>
    <w:rsid w:val="5DFE383B"/>
    <w:rsid w:val="5E203D51"/>
    <w:rsid w:val="5E5B12F6"/>
    <w:rsid w:val="5E610C8E"/>
    <w:rsid w:val="5E630A3E"/>
    <w:rsid w:val="5E702CD8"/>
    <w:rsid w:val="5EB20A3F"/>
    <w:rsid w:val="5EC82E34"/>
    <w:rsid w:val="5EEB267A"/>
    <w:rsid w:val="5F1A2B43"/>
    <w:rsid w:val="5F422486"/>
    <w:rsid w:val="5FB837BB"/>
    <w:rsid w:val="5FBC50D9"/>
    <w:rsid w:val="5FD411A5"/>
    <w:rsid w:val="5FF16DFD"/>
    <w:rsid w:val="60073EE7"/>
    <w:rsid w:val="608C0265"/>
    <w:rsid w:val="60BD72E4"/>
    <w:rsid w:val="60E7378A"/>
    <w:rsid w:val="6138198E"/>
    <w:rsid w:val="613B3D9B"/>
    <w:rsid w:val="61762EEA"/>
    <w:rsid w:val="617A14EE"/>
    <w:rsid w:val="61A71837"/>
    <w:rsid w:val="62214A07"/>
    <w:rsid w:val="62364782"/>
    <w:rsid w:val="624B714C"/>
    <w:rsid w:val="62607EDA"/>
    <w:rsid w:val="62686A6C"/>
    <w:rsid w:val="62D84CC4"/>
    <w:rsid w:val="630F3A2B"/>
    <w:rsid w:val="633B5D5E"/>
    <w:rsid w:val="63D40BE9"/>
    <w:rsid w:val="63E0211F"/>
    <w:rsid w:val="63F1265B"/>
    <w:rsid w:val="64570C86"/>
    <w:rsid w:val="64664551"/>
    <w:rsid w:val="64892F28"/>
    <w:rsid w:val="649E427B"/>
    <w:rsid w:val="64A7261E"/>
    <w:rsid w:val="64B96F1B"/>
    <w:rsid w:val="64D26AFD"/>
    <w:rsid w:val="6512584A"/>
    <w:rsid w:val="6514048E"/>
    <w:rsid w:val="651671A1"/>
    <w:rsid w:val="65373578"/>
    <w:rsid w:val="65743FD4"/>
    <w:rsid w:val="66817B87"/>
    <w:rsid w:val="669D3698"/>
    <w:rsid w:val="66EC379A"/>
    <w:rsid w:val="66FE3167"/>
    <w:rsid w:val="67041699"/>
    <w:rsid w:val="673F2C7A"/>
    <w:rsid w:val="67486190"/>
    <w:rsid w:val="674C5274"/>
    <w:rsid w:val="67AB6349"/>
    <w:rsid w:val="67C05212"/>
    <w:rsid w:val="67E20393"/>
    <w:rsid w:val="67F82F89"/>
    <w:rsid w:val="681F6961"/>
    <w:rsid w:val="682D30C7"/>
    <w:rsid w:val="685257DC"/>
    <w:rsid w:val="685C2905"/>
    <w:rsid w:val="68610A2F"/>
    <w:rsid w:val="68805514"/>
    <w:rsid w:val="68941E82"/>
    <w:rsid w:val="68B019C6"/>
    <w:rsid w:val="69161334"/>
    <w:rsid w:val="694E2071"/>
    <w:rsid w:val="697A3B33"/>
    <w:rsid w:val="699E2456"/>
    <w:rsid w:val="6A522A46"/>
    <w:rsid w:val="6A800997"/>
    <w:rsid w:val="6A9B5751"/>
    <w:rsid w:val="6AF507C1"/>
    <w:rsid w:val="6B322639"/>
    <w:rsid w:val="6B9D1C9D"/>
    <w:rsid w:val="6BAD3184"/>
    <w:rsid w:val="6BEC29D8"/>
    <w:rsid w:val="6BF211AF"/>
    <w:rsid w:val="6C0A5FEE"/>
    <w:rsid w:val="6C257826"/>
    <w:rsid w:val="6C472C38"/>
    <w:rsid w:val="6C636C38"/>
    <w:rsid w:val="6CB70445"/>
    <w:rsid w:val="6D530E4B"/>
    <w:rsid w:val="6D782168"/>
    <w:rsid w:val="6DB34098"/>
    <w:rsid w:val="6DB545B6"/>
    <w:rsid w:val="6DEC0051"/>
    <w:rsid w:val="6E1830B7"/>
    <w:rsid w:val="6E4375A0"/>
    <w:rsid w:val="6E514CED"/>
    <w:rsid w:val="6E79491A"/>
    <w:rsid w:val="6E833036"/>
    <w:rsid w:val="6E9842AD"/>
    <w:rsid w:val="6EB34A49"/>
    <w:rsid w:val="6EB563D5"/>
    <w:rsid w:val="6F205DC6"/>
    <w:rsid w:val="6F225983"/>
    <w:rsid w:val="6F366BF8"/>
    <w:rsid w:val="6F3E23D4"/>
    <w:rsid w:val="6F4C6239"/>
    <w:rsid w:val="6F812C77"/>
    <w:rsid w:val="6F9C5A6B"/>
    <w:rsid w:val="6FD3384E"/>
    <w:rsid w:val="6FFC5590"/>
    <w:rsid w:val="70301DA3"/>
    <w:rsid w:val="704F6117"/>
    <w:rsid w:val="706D1DD0"/>
    <w:rsid w:val="70803181"/>
    <w:rsid w:val="70856B87"/>
    <w:rsid w:val="709C6F3B"/>
    <w:rsid w:val="709D7805"/>
    <w:rsid w:val="70D527EE"/>
    <w:rsid w:val="70E17449"/>
    <w:rsid w:val="70F83D34"/>
    <w:rsid w:val="70FA752C"/>
    <w:rsid w:val="711C66C3"/>
    <w:rsid w:val="712D51E1"/>
    <w:rsid w:val="713B6D8C"/>
    <w:rsid w:val="715440AF"/>
    <w:rsid w:val="715B5300"/>
    <w:rsid w:val="715F4BD7"/>
    <w:rsid w:val="71612311"/>
    <w:rsid w:val="71985DB9"/>
    <w:rsid w:val="71D27F8A"/>
    <w:rsid w:val="71DF2716"/>
    <w:rsid w:val="71F744C6"/>
    <w:rsid w:val="71F960CF"/>
    <w:rsid w:val="727367B7"/>
    <w:rsid w:val="7275482B"/>
    <w:rsid w:val="731F5D5E"/>
    <w:rsid w:val="73DE6212"/>
    <w:rsid w:val="741E793C"/>
    <w:rsid w:val="743F2343"/>
    <w:rsid w:val="74503946"/>
    <w:rsid w:val="746F34E6"/>
    <w:rsid w:val="749B73BF"/>
    <w:rsid w:val="74CA01F8"/>
    <w:rsid w:val="74F82FA3"/>
    <w:rsid w:val="755A4821"/>
    <w:rsid w:val="758D75E2"/>
    <w:rsid w:val="7595193C"/>
    <w:rsid w:val="75D9363E"/>
    <w:rsid w:val="75EE4910"/>
    <w:rsid w:val="764B19B7"/>
    <w:rsid w:val="768B4359"/>
    <w:rsid w:val="774B3261"/>
    <w:rsid w:val="77762421"/>
    <w:rsid w:val="778D113A"/>
    <w:rsid w:val="780D768B"/>
    <w:rsid w:val="780F09F4"/>
    <w:rsid w:val="782318E1"/>
    <w:rsid w:val="783858A4"/>
    <w:rsid w:val="78996C17"/>
    <w:rsid w:val="789C4F47"/>
    <w:rsid w:val="78A90480"/>
    <w:rsid w:val="78DD3417"/>
    <w:rsid w:val="79352851"/>
    <w:rsid w:val="795C598E"/>
    <w:rsid w:val="79604987"/>
    <w:rsid w:val="797B1B1F"/>
    <w:rsid w:val="79811327"/>
    <w:rsid w:val="798412AA"/>
    <w:rsid w:val="798B43D9"/>
    <w:rsid w:val="79955265"/>
    <w:rsid w:val="7A296F40"/>
    <w:rsid w:val="7A364017"/>
    <w:rsid w:val="7A7D0855"/>
    <w:rsid w:val="7A8265E1"/>
    <w:rsid w:val="7A9C2623"/>
    <w:rsid w:val="7AA03EC1"/>
    <w:rsid w:val="7AF23AA3"/>
    <w:rsid w:val="7B392399"/>
    <w:rsid w:val="7B686D42"/>
    <w:rsid w:val="7B841746"/>
    <w:rsid w:val="7BAD3942"/>
    <w:rsid w:val="7CFC04D3"/>
    <w:rsid w:val="7D0239FF"/>
    <w:rsid w:val="7D2504A2"/>
    <w:rsid w:val="7D5E40CD"/>
    <w:rsid w:val="7D626CDB"/>
    <w:rsid w:val="7D676E06"/>
    <w:rsid w:val="7D693BED"/>
    <w:rsid w:val="7D893C80"/>
    <w:rsid w:val="7DC77AA3"/>
    <w:rsid w:val="7DCE343B"/>
    <w:rsid w:val="7DEE652A"/>
    <w:rsid w:val="7DFC10D5"/>
    <w:rsid w:val="7DFD4AA0"/>
    <w:rsid w:val="7E6873EC"/>
    <w:rsid w:val="7FE47E50"/>
    <w:rsid w:val="7FEC63B1"/>
    <w:rsid w:val="7FEF08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iPriority="0" w:name="caption" w:locked="1"/>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link w:val="83"/>
    <w:qFormat/>
    <w:locked/>
    <w:uiPriority w:val="0"/>
    <w:pPr>
      <w:keepNext/>
      <w:keepLines/>
      <w:spacing w:beforeLines="0" w:afterLines="0" w:line="360" w:lineRule="auto"/>
      <w:ind w:firstLine="0" w:firstLineChars="0"/>
      <w:outlineLvl w:val="1"/>
    </w:pPr>
    <w:rPr>
      <w:b/>
      <w:bCs/>
      <w:szCs w:val="32"/>
    </w:rPr>
  </w:style>
  <w:style w:type="paragraph" w:styleId="6">
    <w:name w:val="heading 3"/>
    <w:basedOn w:val="1"/>
    <w:next w:val="1"/>
    <w:qFormat/>
    <w:locked/>
    <w:uiPriority w:val="0"/>
    <w:pPr>
      <w:keepLines/>
      <w:widowControl w:val="0"/>
      <w:adjustRightInd w:val="0"/>
      <w:spacing w:before="120" w:beforeLines="0" w:after="120" w:afterLines="0" w:line="416" w:lineRule="atLeast"/>
      <w:textAlignment w:val="baseline"/>
      <w:outlineLvl w:val="2"/>
    </w:pPr>
    <w:rPr>
      <w:b/>
      <w:kern w:val="0"/>
      <w:sz w:val="24"/>
      <w:szCs w:val="20"/>
    </w:rPr>
  </w:style>
  <w:style w:type="paragraph" w:styleId="7">
    <w:name w:val="heading 4"/>
    <w:basedOn w:val="1"/>
    <w:next w:val="1"/>
    <w:qFormat/>
    <w:locked/>
    <w:uiPriority w:val="0"/>
    <w:pPr>
      <w:spacing w:line="240" w:lineRule="auto"/>
      <w:ind w:firstLine="600" w:firstLineChars="200"/>
      <w:outlineLvl w:val="3"/>
    </w:pPr>
    <w:rPr>
      <w:rFonts w:ascii="Times New Roman" w:hAnsi="Times New Roman" w:eastAsia="宋体"/>
      <w:b/>
      <w:bCs/>
      <w:sz w:val="21"/>
      <w:szCs w:val="28"/>
    </w:rPr>
  </w:style>
  <w:style w:type="paragraph" w:styleId="8">
    <w:name w:val="heading 5"/>
    <w:basedOn w:val="1"/>
    <w:next w:val="1"/>
    <w:qFormat/>
    <w:locked/>
    <w:uiPriority w:val="0"/>
    <w:pPr>
      <w:keepNext/>
      <w:keepLines/>
      <w:spacing w:before="280" w:after="290" w:line="376" w:lineRule="auto"/>
      <w:outlineLvl w:val="4"/>
    </w:pPr>
    <w:rPr>
      <w:b/>
      <w:bCs/>
      <w:sz w:val="28"/>
      <w:szCs w:val="28"/>
    </w:rPr>
  </w:style>
  <w:style w:type="character" w:default="1" w:styleId="33">
    <w:name w:val="Default Paragraph Font"/>
    <w:semiHidden/>
    <w:qFormat/>
    <w:uiPriority w:val="0"/>
  </w:style>
  <w:style w:type="table" w:default="1" w:styleId="31">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
    <w:name w:val="1 表头"/>
    <w:basedOn w:val="1"/>
    <w:qFormat/>
    <w:uiPriority w:val="0"/>
    <w:pPr>
      <w:adjustRightInd w:val="0"/>
      <w:snapToGrid w:val="0"/>
      <w:spacing w:line="240" w:lineRule="auto"/>
      <w:ind w:firstLine="0" w:firstLineChars="0"/>
      <w:jc w:val="center"/>
    </w:pPr>
    <w:rPr>
      <w:b/>
      <w:color w:val="000000"/>
      <w:sz w:val="21"/>
      <w:szCs w:val="21"/>
    </w:rPr>
  </w:style>
  <w:style w:type="paragraph" w:styleId="9">
    <w:name w:val="Normal Indent"/>
    <w:basedOn w:val="1"/>
    <w:next w:val="1"/>
    <w:qFormat/>
    <w:uiPriority w:val="0"/>
    <w:pPr>
      <w:ind w:firstLine="420" w:firstLineChars="200"/>
    </w:pPr>
    <w:rPr>
      <w:szCs w:val="24"/>
    </w:rPr>
  </w:style>
  <w:style w:type="paragraph" w:styleId="10">
    <w:name w:val="annotation text"/>
    <w:basedOn w:val="1"/>
    <w:link w:val="51"/>
    <w:semiHidden/>
    <w:qFormat/>
    <w:uiPriority w:val="0"/>
    <w:pPr>
      <w:jc w:val="left"/>
    </w:pPr>
    <w:rPr>
      <w:kern w:val="0"/>
      <w:sz w:val="20"/>
    </w:rPr>
  </w:style>
  <w:style w:type="paragraph" w:styleId="11">
    <w:name w:val="Body Text"/>
    <w:basedOn w:val="1"/>
    <w:next w:val="12"/>
    <w:link w:val="48"/>
    <w:qFormat/>
    <w:uiPriority w:val="0"/>
    <w:pPr>
      <w:widowControl/>
      <w:snapToGrid w:val="0"/>
      <w:spacing w:line="240" w:lineRule="auto"/>
      <w:ind w:right="0" w:firstLine="0" w:firstLineChars="0"/>
      <w:jc w:val="center"/>
    </w:pPr>
    <w:rPr>
      <w:kern w:val="0"/>
      <w:sz w:val="21"/>
      <w:szCs w:val="18"/>
    </w:rPr>
  </w:style>
  <w:style w:type="paragraph" w:styleId="12">
    <w:name w:val="List Bullet 5"/>
    <w:basedOn w:val="1"/>
    <w:qFormat/>
    <w:uiPriority w:val="0"/>
    <w:pPr>
      <w:numPr>
        <w:ilvl w:val="0"/>
        <w:numId w:val="1"/>
      </w:numPr>
    </w:pPr>
  </w:style>
  <w:style w:type="paragraph" w:styleId="13">
    <w:name w:val="Body Text Indent"/>
    <w:basedOn w:val="1"/>
    <w:next w:val="14"/>
    <w:link w:val="52"/>
    <w:semiHidden/>
    <w:qFormat/>
    <w:uiPriority w:val="0"/>
    <w:pPr>
      <w:spacing w:after="120"/>
      <w:ind w:left="420" w:leftChars="200"/>
    </w:pPr>
  </w:style>
  <w:style w:type="paragraph" w:customStyle="1" w:styleId="14">
    <w:name w:val="样式 正文文本缩进 + 行距: 1.5 倍行距"/>
    <w:basedOn w:val="13"/>
    <w:qFormat/>
    <w:uiPriority w:val="0"/>
    <w:pPr>
      <w:spacing w:line="360" w:lineRule="auto"/>
      <w:ind w:firstLine="560"/>
    </w:pPr>
    <w:rPr>
      <w:rFonts w:cs="宋体"/>
      <w:sz w:val="28"/>
    </w:rPr>
  </w:style>
  <w:style w:type="paragraph" w:styleId="15">
    <w:name w:val="Plain Text"/>
    <w:basedOn w:val="1"/>
    <w:qFormat/>
    <w:uiPriority w:val="0"/>
    <w:rPr>
      <w:rFonts w:ascii="宋体" w:hAnsi="Courier New" w:cs="Courier New"/>
      <w:szCs w:val="21"/>
    </w:rPr>
  </w:style>
  <w:style w:type="paragraph" w:styleId="16">
    <w:name w:val="Date"/>
    <w:basedOn w:val="1"/>
    <w:next w:val="1"/>
    <w:link w:val="53"/>
    <w:qFormat/>
    <w:uiPriority w:val="0"/>
    <w:pPr>
      <w:ind w:left="100" w:leftChars="2500"/>
    </w:pPr>
    <w:rPr>
      <w:kern w:val="0"/>
      <w:sz w:val="20"/>
    </w:rPr>
  </w:style>
  <w:style w:type="paragraph" w:styleId="17">
    <w:name w:val="Body Text Indent 2"/>
    <w:basedOn w:val="1"/>
    <w:next w:val="1"/>
    <w:qFormat/>
    <w:uiPriority w:val="0"/>
    <w:pPr>
      <w:spacing w:after="120" w:afterLines="0" w:line="480" w:lineRule="auto"/>
      <w:ind w:left="420" w:leftChars="200"/>
    </w:pPr>
    <w:rPr>
      <w:szCs w:val="24"/>
    </w:rPr>
  </w:style>
  <w:style w:type="paragraph" w:styleId="18">
    <w:name w:val="Balloon Text"/>
    <w:basedOn w:val="1"/>
    <w:link w:val="54"/>
    <w:semiHidden/>
    <w:qFormat/>
    <w:uiPriority w:val="0"/>
    <w:rPr>
      <w:sz w:val="18"/>
      <w:szCs w:val="18"/>
    </w:rPr>
  </w:style>
  <w:style w:type="paragraph" w:styleId="19">
    <w:name w:val="footer"/>
    <w:basedOn w:val="1"/>
    <w:next w:val="1"/>
    <w:link w:val="55"/>
    <w:qFormat/>
    <w:uiPriority w:val="0"/>
    <w:pPr>
      <w:tabs>
        <w:tab w:val="center" w:pos="4153"/>
        <w:tab w:val="right" w:pos="8306"/>
      </w:tabs>
      <w:snapToGrid w:val="0"/>
      <w:jc w:val="left"/>
    </w:pPr>
    <w:rPr>
      <w:sz w:val="18"/>
      <w:szCs w:val="18"/>
    </w:rPr>
  </w:style>
  <w:style w:type="paragraph" w:styleId="20">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1">
    <w:name w:val="List Continue 4"/>
    <w:basedOn w:val="1"/>
    <w:next w:val="1"/>
    <w:qFormat/>
    <w:uiPriority w:val="0"/>
    <w:pPr>
      <w:widowControl w:val="0"/>
      <w:autoSpaceDE/>
      <w:autoSpaceDN/>
      <w:spacing w:before="0" w:after="120" w:line="360" w:lineRule="auto"/>
      <w:ind w:left="1680" w:firstLine="480"/>
      <w:jc w:val="both"/>
    </w:pPr>
    <w:rPr>
      <w:rFonts w:ascii="宋体" w:eastAsia="宋体"/>
      <w:sz w:val="24"/>
    </w:rPr>
  </w:style>
  <w:style w:type="paragraph" w:styleId="22">
    <w:name w:val="index heading"/>
    <w:basedOn w:val="1"/>
    <w:next w:val="23"/>
    <w:qFormat/>
    <w:uiPriority w:val="99"/>
    <w:rPr>
      <w:rFonts w:hint="eastAsia" w:ascii="Cambria" w:hAnsi="Cambria"/>
      <w:b/>
    </w:rPr>
  </w:style>
  <w:style w:type="paragraph" w:styleId="23">
    <w:name w:val="index 1"/>
    <w:basedOn w:val="1"/>
    <w:next w:val="1"/>
    <w:qFormat/>
    <w:uiPriority w:val="0"/>
    <w:pPr>
      <w:spacing w:line="480" w:lineRule="exact"/>
    </w:pPr>
    <w:rPr>
      <w:szCs w:val="24"/>
    </w:rPr>
  </w:style>
  <w:style w:type="paragraph" w:styleId="24">
    <w:name w:val="List"/>
    <w:basedOn w:val="1"/>
    <w:next w:val="1"/>
    <w:unhideWhenUsed/>
    <w:qFormat/>
    <w:uiPriority w:val="99"/>
    <w:pPr>
      <w:ind w:left="200" w:hanging="200" w:hangingChars="200"/>
      <w:contextualSpacing/>
    </w:pPr>
  </w:style>
  <w:style w:type="paragraph" w:styleId="25">
    <w:name w:val="table of figures"/>
    <w:basedOn w:val="1"/>
    <w:next w:val="1"/>
    <w:unhideWhenUsed/>
    <w:qFormat/>
    <w:uiPriority w:val="99"/>
    <w:pPr>
      <w:jc w:val="center"/>
    </w:pPr>
    <w:rPr>
      <w:sz w:val="24"/>
    </w:rPr>
  </w:style>
  <w:style w:type="paragraph" w:styleId="26">
    <w:name w:val="Body Text 2"/>
    <w:basedOn w:val="1"/>
    <w:qFormat/>
    <w:uiPriority w:val="0"/>
    <w:pPr>
      <w:spacing w:after="120" w:afterLines="0" w:line="480" w:lineRule="auto"/>
    </w:pPr>
  </w:style>
  <w:style w:type="paragraph" w:styleId="27">
    <w:name w:val="Normal (Web)"/>
    <w:basedOn w:val="1"/>
    <w:link w:val="57"/>
    <w:qFormat/>
    <w:uiPriority w:val="0"/>
    <w:pPr>
      <w:widowControl/>
      <w:spacing w:before="100" w:beforeAutospacing="1" w:after="100" w:afterAutospacing="1"/>
      <w:jc w:val="left"/>
    </w:pPr>
    <w:rPr>
      <w:rFonts w:ascii="宋体" w:hAnsi="宋体"/>
      <w:kern w:val="0"/>
      <w:sz w:val="24"/>
    </w:rPr>
  </w:style>
  <w:style w:type="paragraph" w:styleId="28">
    <w:name w:val="annotation subject"/>
    <w:basedOn w:val="10"/>
    <w:next w:val="10"/>
    <w:link w:val="58"/>
    <w:semiHidden/>
    <w:qFormat/>
    <w:uiPriority w:val="0"/>
    <w:rPr>
      <w:b/>
      <w:bCs/>
    </w:rPr>
  </w:style>
  <w:style w:type="paragraph" w:styleId="29">
    <w:name w:val="Body Text First Indent"/>
    <w:basedOn w:val="11"/>
    <w:qFormat/>
    <w:uiPriority w:val="0"/>
    <w:pPr>
      <w:adjustRightInd/>
      <w:spacing w:after="120"/>
      <w:ind w:firstLine="420" w:firstLineChars="100"/>
    </w:pPr>
    <w:rPr>
      <w:kern w:val="2"/>
      <w:szCs w:val="24"/>
    </w:rPr>
  </w:style>
  <w:style w:type="paragraph" w:styleId="30">
    <w:name w:val="Body Text First Indent 2"/>
    <w:basedOn w:val="13"/>
    <w:next w:val="21"/>
    <w:qFormat/>
    <w:uiPriority w:val="0"/>
    <w:pPr>
      <w:ind w:firstLine="420"/>
    </w:pPr>
  </w:style>
  <w:style w:type="table" w:styleId="32">
    <w:name w:val="Table Grid"/>
    <w:basedOn w:val="3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style>
  <w:style w:type="character" w:styleId="35">
    <w:name w:val="FollowedHyperlink"/>
    <w:basedOn w:val="33"/>
    <w:qFormat/>
    <w:uiPriority w:val="0"/>
    <w:rPr>
      <w:color w:val="800080"/>
      <w:u w:val="none"/>
    </w:rPr>
  </w:style>
  <w:style w:type="character" w:styleId="36">
    <w:name w:val="Hyperlink"/>
    <w:basedOn w:val="33"/>
    <w:qFormat/>
    <w:uiPriority w:val="0"/>
    <w:rPr>
      <w:color w:val="0000FF"/>
      <w:u w:val="none"/>
    </w:rPr>
  </w:style>
  <w:style w:type="character" w:styleId="37">
    <w:name w:val="annotation reference"/>
    <w:semiHidden/>
    <w:qFormat/>
    <w:uiPriority w:val="0"/>
    <w:rPr>
      <w:sz w:val="21"/>
    </w:rPr>
  </w:style>
  <w:style w:type="paragraph" w:customStyle="1" w:styleId="38">
    <w:name w:val="表格内"/>
    <w:basedOn w:val="1"/>
    <w:qFormat/>
    <w:uiPriority w:val="0"/>
    <w:pPr>
      <w:widowControl/>
      <w:adjustRightInd w:val="0"/>
      <w:snapToGrid w:val="0"/>
      <w:spacing w:line="240" w:lineRule="auto"/>
      <w:jc w:val="center"/>
    </w:pPr>
    <w:rPr>
      <w:rFonts w:ascii="Times New Roman" w:hAnsi="Times New Roman" w:eastAsia="宋体"/>
      <w:b/>
      <w:snapToGrid w:val="0"/>
      <w:kern w:val="0"/>
      <w:sz w:val="21"/>
      <w:szCs w:val="21"/>
    </w:rPr>
  </w:style>
  <w:style w:type="paragraph" w:customStyle="1" w:styleId="39">
    <w:name w:val="表头"/>
    <w:basedOn w:val="19"/>
    <w:next w:val="40"/>
    <w:qFormat/>
    <w:uiPriority w:val="0"/>
    <w:pPr>
      <w:adjustRightInd w:val="0"/>
      <w:jc w:val="center"/>
      <w:textAlignment w:val="baseline"/>
    </w:pPr>
    <w:rPr>
      <w:rFonts w:ascii="黑体" w:eastAsia="黑体"/>
      <w:kern w:val="0"/>
      <w:sz w:val="24"/>
    </w:rPr>
  </w:style>
  <w:style w:type="paragraph" w:customStyle="1" w:styleId="40">
    <w:name w:val="表格"/>
    <w:basedOn w:val="41"/>
    <w:next w:val="42"/>
    <w:link w:val="59"/>
    <w:qFormat/>
    <w:uiPriority w:val="0"/>
    <w:pPr>
      <w:adjustRightInd w:val="0"/>
      <w:snapToGrid w:val="0"/>
      <w:spacing w:beforeLines="10" w:afterLines="10" w:line="259" w:lineRule="auto"/>
      <w:jc w:val="center"/>
    </w:pPr>
    <w:rPr>
      <w:rFonts w:ascii="宋体"/>
      <w:kern w:val="0"/>
      <w:sz w:val="20"/>
      <w:szCs w:val="21"/>
    </w:rPr>
  </w:style>
  <w:style w:type="paragraph" w:customStyle="1" w:styleId="41">
    <w:name w:val="Table Paragraph"/>
    <w:basedOn w:val="1"/>
    <w:qFormat/>
    <w:uiPriority w:val="1"/>
    <w:pPr>
      <w:jc w:val="center"/>
    </w:pPr>
    <w:rPr>
      <w:rFonts w:ascii="宋体" w:hAnsi="宋体" w:eastAsia="宋体" w:cs="宋体"/>
      <w:lang w:val="zh-CN" w:eastAsia="zh-CN" w:bidi="zh-CN"/>
    </w:rPr>
  </w:style>
  <w:style w:type="paragraph" w:customStyle="1" w:styleId="42">
    <w:name w:val="样式 标题 2 + 首行缩进:  2 字符"/>
    <w:basedOn w:val="5"/>
    <w:next w:val="43"/>
    <w:qFormat/>
    <w:uiPriority w:val="0"/>
    <w:pPr>
      <w:widowControl/>
      <w:autoSpaceDE/>
      <w:autoSpaceDN/>
      <w:spacing w:before="0" w:after="0" w:line="300" w:lineRule="auto"/>
      <w:ind w:left="1320" w:hanging="420"/>
      <w:outlineLvl w:val="1"/>
    </w:pPr>
    <w:rPr>
      <w:rFonts w:ascii="Times New Roman" w:eastAsia="黑体"/>
      <w:b w:val="0"/>
      <w:sz w:val="30"/>
    </w:rPr>
  </w:style>
  <w:style w:type="paragraph" w:customStyle="1" w:styleId="43">
    <w:name w:val="图号"/>
    <w:next w:val="44"/>
    <w:qFormat/>
    <w:uiPriority w:val="0"/>
    <w:pPr>
      <w:widowControl w:val="0"/>
      <w:spacing w:line="529" w:lineRule="exact"/>
      <w:ind w:left="198"/>
    </w:pPr>
    <w:rPr>
      <w:rFonts w:ascii="宋体" w:hAnsi="Times New Roman" w:eastAsia="宋体" w:cs="Times New Roman"/>
      <w:b/>
      <w:sz w:val="24"/>
      <w:lang w:val="en-US" w:eastAsia="zh-CN" w:bidi="ar-SA"/>
    </w:rPr>
  </w:style>
  <w:style w:type="paragraph" w:customStyle="1" w:styleId="44">
    <w:name w:val=" Char Char Char Char Char Char Char Char Char Char Char Char Char Char Char Char Char Char Char Char Char Char"/>
    <w:basedOn w:val="1"/>
    <w:next w:val="1"/>
    <w:qFormat/>
    <w:uiPriority w:val="0"/>
    <w:pPr>
      <w:widowControl w:val="0"/>
      <w:autoSpaceDE/>
      <w:autoSpaceDN/>
      <w:spacing w:before="0" w:after="0" w:line="360" w:lineRule="auto"/>
      <w:ind w:left="0" w:firstLine="200"/>
    </w:pPr>
    <w:rPr>
      <w:rFonts w:ascii="宋体" w:eastAsia="宋体"/>
      <w:sz w:val="24"/>
    </w:rPr>
  </w:style>
  <w:style w:type="paragraph" w:customStyle="1" w:styleId="45">
    <w:name w:val="报告表格"/>
    <w:basedOn w:val="1"/>
    <w:qFormat/>
    <w:uiPriority w:val="0"/>
    <w:pPr>
      <w:autoSpaceDE w:val="0"/>
      <w:autoSpaceDN w:val="0"/>
      <w:adjustRightInd w:val="0"/>
      <w:spacing w:line="240" w:lineRule="auto"/>
      <w:ind w:firstLine="0" w:firstLineChars="0"/>
      <w:jc w:val="center"/>
      <w:textAlignment w:val="baseline"/>
    </w:pPr>
    <w:rPr>
      <w:kern w:val="0"/>
      <w:sz w:val="21"/>
      <w:szCs w:val="20"/>
    </w:rPr>
  </w:style>
  <w:style w:type="paragraph" w:customStyle="1" w:styleId="46">
    <w:name w:val="表格文字"/>
    <w:basedOn w:val="29"/>
    <w:next w:val="1"/>
    <w:qFormat/>
    <w:uiPriority w:val="0"/>
    <w:pPr>
      <w:overflowPunct w:val="0"/>
      <w:autoSpaceDE w:val="0"/>
      <w:autoSpaceDN w:val="0"/>
      <w:adjustRightInd w:val="0"/>
      <w:snapToGrid w:val="0"/>
      <w:spacing w:after="0" w:line="240" w:lineRule="auto"/>
      <w:ind w:right="0" w:firstLine="0" w:firstLineChars="0"/>
      <w:jc w:val="center"/>
      <w:textAlignment w:val="center"/>
    </w:pPr>
    <w:rPr>
      <w:rFonts w:ascii="Times New Roman" w:hAnsi="Times New Roman" w:eastAsia="宋体"/>
      <w:sz w:val="21"/>
      <w:szCs w:val="18"/>
    </w:rPr>
  </w:style>
  <w:style w:type="paragraph" w:customStyle="1" w:styleId="47">
    <w:name w:val="样式1"/>
    <w:basedOn w:val="8"/>
    <w:qFormat/>
    <w:uiPriority w:val="0"/>
    <w:pPr>
      <w:spacing w:before="0" w:after="120" w:line="360" w:lineRule="auto"/>
    </w:pPr>
    <w:rPr>
      <w:rFonts w:ascii="宋体" w:hAnsi="宋体"/>
    </w:rPr>
  </w:style>
  <w:style w:type="character" w:customStyle="1" w:styleId="48">
    <w:name w:val="正文文本 字符"/>
    <w:link w:val="11"/>
    <w:qFormat/>
    <w:locked/>
    <w:uiPriority w:val="0"/>
    <w:rPr>
      <w:rFonts w:ascii="Times New Roman" w:hAnsi="Times New Roman" w:eastAsia="宋体"/>
      <w:sz w:val="21"/>
    </w:rPr>
  </w:style>
  <w:style w:type="paragraph" w:customStyle="1" w:styleId="49">
    <w:name w:val="样式 首行缩进:  2 字符1"/>
    <w:basedOn w:val="1"/>
    <w:qFormat/>
    <w:uiPriority w:val="0"/>
    <w:pPr>
      <w:adjustRightInd w:val="0"/>
      <w:snapToGrid w:val="0"/>
      <w:spacing w:line="360" w:lineRule="auto"/>
      <w:ind w:firstLine="480" w:firstLineChars="200"/>
    </w:pPr>
    <w:rPr>
      <w:rFonts w:ascii="Calibri" w:hAnsi="Calibri" w:cs="宋体"/>
      <w:sz w:val="24"/>
    </w:rPr>
  </w:style>
  <w:style w:type="paragraph" w:customStyle="1" w:styleId="50">
    <w:name w:val="正文1"/>
    <w:basedOn w:val="1"/>
    <w:qFormat/>
    <w:uiPriority w:val="0"/>
    <w:pPr>
      <w:adjustRightInd w:val="0"/>
      <w:snapToGrid w:val="0"/>
      <w:spacing w:line="500" w:lineRule="atLeast"/>
      <w:ind w:firstLine="567"/>
    </w:pPr>
    <w:rPr>
      <w:sz w:val="28"/>
    </w:rPr>
  </w:style>
  <w:style w:type="character" w:customStyle="1" w:styleId="51">
    <w:name w:val="批注文字 字符"/>
    <w:link w:val="10"/>
    <w:qFormat/>
    <w:locked/>
    <w:uiPriority w:val="0"/>
    <w:rPr>
      <w:rFonts w:ascii="Times New Roman" w:hAnsi="Times New Roman" w:eastAsia="宋体"/>
      <w:sz w:val="24"/>
    </w:rPr>
  </w:style>
  <w:style w:type="character" w:customStyle="1" w:styleId="52">
    <w:name w:val="正文文本缩进 字符"/>
    <w:link w:val="13"/>
    <w:semiHidden/>
    <w:qFormat/>
    <w:locked/>
    <w:uiPriority w:val="0"/>
    <w:rPr>
      <w:rFonts w:ascii="Times New Roman" w:hAnsi="Times New Roman" w:eastAsia="宋体" w:cs="Times New Roman"/>
      <w:sz w:val="24"/>
      <w:szCs w:val="24"/>
    </w:rPr>
  </w:style>
  <w:style w:type="character" w:customStyle="1" w:styleId="53">
    <w:name w:val="日期 字符1"/>
    <w:link w:val="16"/>
    <w:qFormat/>
    <w:locked/>
    <w:uiPriority w:val="0"/>
    <w:rPr>
      <w:rFonts w:ascii="Times New Roman" w:hAnsi="Times New Roman" w:eastAsia="宋体"/>
      <w:sz w:val="24"/>
    </w:rPr>
  </w:style>
  <w:style w:type="character" w:customStyle="1" w:styleId="54">
    <w:name w:val="批注框文本 字符"/>
    <w:link w:val="18"/>
    <w:semiHidden/>
    <w:qFormat/>
    <w:locked/>
    <w:uiPriority w:val="0"/>
    <w:rPr>
      <w:rFonts w:ascii="Times New Roman" w:hAnsi="Times New Roman" w:eastAsia="宋体" w:cs="Times New Roman"/>
      <w:sz w:val="18"/>
      <w:szCs w:val="18"/>
    </w:rPr>
  </w:style>
  <w:style w:type="character" w:customStyle="1" w:styleId="55">
    <w:name w:val="页脚 字符"/>
    <w:link w:val="19"/>
    <w:qFormat/>
    <w:locked/>
    <w:uiPriority w:val="0"/>
    <w:rPr>
      <w:rFonts w:cs="Times New Roman"/>
      <w:sz w:val="18"/>
      <w:szCs w:val="18"/>
    </w:rPr>
  </w:style>
  <w:style w:type="character" w:customStyle="1" w:styleId="56">
    <w:name w:val="页眉 字符"/>
    <w:link w:val="20"/>
    <w:qFormat/>
    <w:locked/>
    <w:uiPriority w:val="0"/>
    <w:rPr>
      <w:rFonts w:cs="Times New Roman"/>
      <w:sz w:val="18"/>
      <w:szCs w:val="18"/>
    </w:rPr>
  </w:style>
  <w:style w:type="character" w:customStyle="1" w:styleId="57">
    <w:name w:val="普通(网站) 字符"/>
    <w:link w:val="27"/>
    <w:qFormat/>
    <w:locked/>
    <w:uiPriority w:val="0"/>
    <w:rPr>
      <w:rFonts w:ascii="宋体" w:hAnsi="宋体" w:eastAsia="宋体"/>
      <w:sz w:val="24"/>
    </w:rPr>
  </w:style>
  <w:style w:type="character" w:customStyle="1" w:styleId="58">
    <w:name w:val="批注主题 字符"/>
    <w:link w:val="28"/>
    <w:semiHidden/>
    <w:qFormat/>
    <w:locked/>
    <w:uiPriority w:val="0"/>
    <w:rPr>
      <w:rFonts w:cs="Times New Roman"/>
      <w:b/>
      <w:bCs/>
      <w:kern w:val="2"/>
      <w:szCs w:val="24"/>
    </w:rPr>
  </w:style>
  <w:style w:type="character" w:customStyle="1" w:styleId="59">
    <w:name w:val="表格 Char"/>
    <w:link w:val="40"/>
    <w:qFormat/>
    <w:locked/>
    <w:uiPriority w:val="0"/>
    <w:rPr>
      <w:rFonts w:ascii="宋体"/>
      <w:sz w:val="21"/>
    </w:rPr>
  </w:style>
  <w:style w:type="paragraph" w:customStyle="1" w:styleId="60">
    <w:name w:val="纯文本1"/>
    <w:basedOn w:val="1"/>
    <w:qFormat/>
    <w:uiPriority w:val="0"/>
    <w:pPr>
      <w:jc w:val="center"/>
      <w:textAlignment w:val="baseline"/>
    </w:pPr>
    <w:rPr>
      <w:rFonts w:hAnsi="Courier New"/>
      <w:szCs w:val="20"/>
    </w:rPr>
  </w:style>
  <w:style w:type="character" w:customStyle="1" w:styleId="61">
    <w:name w:val="正文文本 字符1"/>
    <w:semiHidden/>
    <w:qFormat/>
    <w:uiPriority w:val="0"/>
    <w:rPr>
      <w:rFonts w:ascii="Times New Roman" w:hAnsi="Times New Roman" w:eastAsia="宋体" w:cs="Times New Roman"/>
      <w:sz w:val="24"/>
      <w:szCs w:val="24"/>
    </w:rPr>
  </w:style>
  <w:style w:type="character" w:customStyle="1" w:styleId="62">
    <w:name w:val="批注文字 字符1"/>
    <w:semiHidden/>
    <w:qFormat/>
    <w:uiPriority w:val="0"/>
    <w:rPr>
      <w:rFonts w:ascii="Times New Roman" w:hAnsi="Times New Roman" w:eastAsia="宋体" w:cs="Times New Roman"/>
      <w:sz w:val="24"/>
      <w:szCs w:val="24"/>
    </w:rPr>
  </w:style>
  <w:style w:type="character" w:customStyle="1" w:styleId="63">
    <w:name w:val="日期 字符"/>
    <w:semiHidden/>
    <w:qFormat/>
    <w:uiPriority w:val="0"/>
    <w:rPr>
      <w:rFonts w:ascii="Times New Roman" w:hAnsi="Times New Roman" w:eastAsia="宋体" w:cs="Times New Roman"/>
      <w:sz w:val="24"/>
      <w:szCs w:val="24"/>
    </w:rPr>
  </w:style>
  <w:style w:type="character" w:customStyle="1" w:styleId="64">
    <w:name w:val="样式 四号"/>
    <w:qFormat/>
    <w:uiPriority w:val="0"/>
    <w:rPr>
      <w:rFonts w:hint="eastAsia" w:ascii="宋体" w:hAnsi="宋体" w:eastAsia="宋体" w:cs="Times New Roman"/>
      <w:sz w:val="28"/>
      <w:szCs w:val="28"/>
    </w:rPr>
  </w:style>
  <w:style w:type="character" w:customStyle="1" w:styleId="65">
    <w:name w:val="普通(网站) Char"/>
    <w:qFormat/>
    <w:locked/>
    <w:uiPriority w:val="0"/>
    <w:rPr>
      <w:rFonts w:ascii="宋体" w:hAnsi="宋体" w:eastAsia="宋体"/>
      <w:sz w:val="24"/>
    </w:rPr>
  </w:style>
  <w:style w:type="paragraph" w:customStyle="1" w:styleId="66">
    <w:name w:val="1正文段落"/>
    <w:basedOn w:val="1"/>
    <w:qFormat/>
    <w:uiPriority w:val="0"/>
    <w:pPr>
      <w:spacing w:line="360" w:lineRule="auto"/>
      <w:ind w:firstLine="480" w:firstLineChars="200"/>
      <w:jc w:val="left"/>
    </w:pPr>
    <w:rPr>
      <w:snapToGrid w:val="0"/>
      <w:kern w:val="0"/>
      <w:sz w:val="24"/>
      <w:szCs w:val="24"/>
    </w:rPr>
  </w:style>
  <w:style w:type="paragraph" w:customStyle="1" w:styleId="67">
    <w:name w:val="正文 4"/>
    <w:basedOn w:val="1"/>
    <w:qFormat/>
    <w:uiPriority w:val="0"/>
    <w:pPr>
      <w:autoSpaceDE w:val="0"/>
      <w:autoSpaceDN w:val="0"/>
      <w:adjustRightInd w:val="0"/>
      <w:snapToGrid w:val="0"/>
      <w:spacing w:line="480" w:lineRule="atLeast"/>
      <w:ind w:firstLine="480" w:firstLineChars="200"/>
    </w:pPr>
    <w:rPr>
      <w:rFonts w:ascii="宋体" w:hAnsi="宋体" w:cs="Times New Roman"/>
      <w:sz w:val="24"/>
    </w:rPr>
  </w:style>
  <w:style w:type="paragraph" w:customStyle="1" w:styleId="68">
    <w:name w:val="报告正文"/>
    <w:basedOn w:val="1"/>
    <w:qFormat/>
    <w:uiPriority w:val="0"/>
    <w:pPr>
      <w:spacing w:line="520" w:lineRule="exact"/>
      <w:ind w:firstLine="488" w:firstLineChars="200"/>
      <w:jc w:val="left"/>
    </w:pPr>
    <w:rPr>
      <w:bCs/>
      <w:spacing w:val="8"/>
      <w:kern w:val="0"/>
      <w:sz w:val="24"/>
    </w:rPr>
  </w:style>
  <w:style w:type="paragraph" w:customStyle="1" w:styleId="69">
    <w:name w:val="表格的文字"/>
    <w:basedOn w:val="1"/>
    <w:qFormat/>
    <w:uiPriority w:val="0"/>
    <w:pPr>
      <w:adjustRightInd w:val="0"/>
      <w:snapToGrid w:val="0"/>
      <w:spacing w:line="240" w:lineRule="atLeast"/>
      <w:ind w:firstLine="0" w:firstLineChars="0"/>
      <w:jc w:val="center"/>
    </w:pPr>
    <w:rPr>
      <w:rFonts w:ascii="仿宋_GB2312" w:hAnsi="仿宋_GB2312"/>
      <w:bCs/>
      <w:sz w:val="21"/>
      <w:szCs w:val="20"/>
    </w:rPr>
  </w:style>
  <w:style w:type="paragraph" w:customStyle="1" w:styleId="70">
    <w:name w:val="标题三！！！！！！！"/>
    <w:basedOn w:val="6"/>
    <w:qFormat/>
    <w:uiPriority w:val="0"/>
    <w:pPr>
      <w:keepNext w:val="0"/>
      <w:keepLines w:val="0"/>
      <w:adjustRightInd/>
      <w:spacing w:before="0" w:after="0" w:line="500" w:lineRule="exact"/>
      <w:textAlignment w:val="auto"/>
    </w:pPr>
    <w:rPr>
      <w:rFonts w:ascii="楷体_GB2312" w:hAnsi="楷体_GB2312" w:eastAsia="楷体_GB2312" w:cs="楷体_GB2312"/>
      <w:sz w:val="28"/>
      <w:szCs w:val="28"/>
    </w:rPr>
  </w:style>
  <w:style w:type="paragraph" w:customStyle="1" w:styleId="71">
    <w:name w:val="表文字"/>
    <w:basedOn w:val="1"/>
    <w:qFormat/>
    <w:uiPriority w:val="0"/>
    <w:pPr>
      <w:overflowPunct w:val="0"/>
      <w:autoSpaceDE w:val="0"/>
      <w:autoSpaceDN w:val="0"/>
      <w:adjustRightInd w:val="0"/>
      <w:spacing w:line="240" w:lineRule="atLeast"/>
      <w:jc w:val="center"/>
      <w:textAlignment w:val="baseline"/>
    </w:pPr>
    <w:rPr>
      <w:kern w:val="0"/>
      <w:sz w:val="24"/>
    </w:rPr>
  </w:style>
  <w:style w:type="paragraph" w:customStyle="1" w:styleId="72">
    <w:name w:val="缩进"/>
    <w:basedOn w:val="1"/>
    <w:qFormat/>
    <w:uiPriority w:val="0"/>
    <w:pPr>
      <w:spacing w:line="360" w:lineRule="auto"/>
      <w:ind w:firstLine="200" w:firstLineChars="200"/>
    </w:pPr>
    <w:rPr>
      <w:sz w:val="24"/>
      <w:szCs w:val="24"/>
    </w:rPr>
  </w:style>
  <w:style w:type="paragraph" w:customStyle="1" w:styleId="73">
    <w:name w:val="表格后空行"/>
    <w:basedOn w:val="1"/>
    <w:qFormat/>
    <w:uiPriority w:val="0"/>
    <w:pPr>
      <w:widowControl/>
      <w:spacing w:line="240" w:lineRule="exact"/>
      <w:textAlignment w:val="baseline"/>
    </w:pPr>
    <w:rPr>
      <w:rFonts w:ascii="宋体" w:cs="宋体"/>
      <w:color w:val="000000"/>
      <w:kern w:val="0"/>
      <w:sz w:val="18"/>
      <w:szCs w:val="20"/>
      <w:u w:val="none" w:color="000000"/>
    </w:rPr>
  </w:style>
  <w:style w:type="paragraph" w:customStyle="1" w:styleId="74">
    <w:name w:val="正文(首行缩进)"/>
    <w:basedOn w:val="1"/>
    <w:next w:val="5"/>
    <w:qFormat/>
    <w:uiPriority w:val="0"/>
    <w:pPr>
      <w:spacing w:line="360" w:lineRule="auto"/>
      <w:ind w:firstLine="480" w:firstLineChars="200"/>
    </w:pPr>
    <w:rPr>
      <w:bCs/>
      <w:color w:val="000000"/>
      <w:kern w:val="24"/>
      <w:sz w:val="24"/>
      <w:szCs w:val="24"/>
    </w:rPr>
  </w:style>
  <w:style w:type="paragraph" w:customStyle="1" w:styleId="75">
    <w:name w:val="样式 样式 首行缩进:  1 字符 + 首行缩进:  2 字符1"/>
    <w:basedOn w:val="1"/>
    <w:qFormat/>
    <w:uiPriority w:val="0"/>
    <w:pPr>
      <w:spacing w:line="360" w:lineRule="auto"/>
      <w:ind w:firstLine="200" w:firstLineChars="200"/>
    </w:pPr>
    <w:rPr>
      <w:rFonts w:ascii="宋体" w:hAnsi="宋体" w:cs="宋体"/>
      <w:sz w:val="24"/>
      <w:szCs w:val="20"/>
    </w:rPr>
  </w:style>
  <w:style w:type="paragraph" w:customStyle="1" w:styleId="7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77">
    <w:name w:val="p0"/>
    <w:basedOn w:val="1"/>
    <w:qFormat/>
    <w:uiPriority w:val="0"/>
    <w:pPr>
      <w:widowControl/>
    </w:pPr>
    <w:rPr>
      <w:kern w:val="0"/>
      <w:szCs w:val="21"/>
    </w:rPr>
  </w:style>
  <w:style w:type="paragraph" w:customStyle="1" w:styleId="78">
    <w:name w:val="0"/>
    <w:basedOn w:val="79"/>
    <w:qFormat/>
    <w:uiPriority w:val="0"/>
    <w:pPr>
      <w:overflowPunct w:val="0"/>
      <w:snapToGrid w:val="0"/>
      <w:jc w:val="center"/>
    </w:pPr>
    <w:rPr>
      <w:rFonts w:ascii="Arial" w:hAnsi="Arial" w:eastAsia="仿宋_GB2312" w:cs="Arial"/>
      <w:bCs/>
      <w:snapToGrid w:val="0"/>
      <w:kern w:val="0"/>
      <w:szCs w:val="28"/>
    </w:rPr>
  </w:style>
  <w:style w:type="paragraph" w:customStyle="1" w:styleId="79">
    <w:name w:val="Char"/>
    <w:basedOn w:val="1"/>
    <w:qFormat/>
    <w:uiPriority w:val="0"/>
    <w:rPr>
      <w:szCs w:val="24"/>
    </w:rPr>
  </w:style>
  <w:style w:type="paragraph" w:customStyle="1" w:styleId="80">
    <w:name w:val="表内容."/>
    <w:basedOn w:val="1"/>
    <w:qFormat/>
    <w:uiPriority w:val="0"/>
    <w:pPr>
      <w:snapToGrid w:val="0"/>
      <w:ind w:left="-36" w:leftChars="-15" w:right="-36" w:rightChars="-15"/>
      <w:jc w:val="center"/>
    </w:pPr>
    <w:rPr>
      <w:rFonts w:ascii="宋体" w:hAnsi="宋体" w:cs="宋体"/>
      <w:bCs/>
      <w:snapToGrid w:val="0"/>
      <w:kern w:val="0"/>
      <w:sz w:val="18"/>
      <w:szCs w:val="18"/>
    </w:rPr>
  </w:style>
  <w:style w:type="paragraph" w:customStyle="1" w:styleId="81">
    <w:name w:val="aa正文 Char Char"/>
    <w:basedOn w:val="1"/>
    <w:qFormat/>
    <w:uiPriority w:val="0"/>
    <w:pPr>
      <w:spacing w:line="500" w:lineRule="exact"/>
      <w:ind w:firstLine="561"/>
    </w:pPr>
    <w:rPr>
      <w:rFonts w:ascii="Times New Roman" w:hAnsi="Times New Roman" w:eastAsia="宋体" w:cs="Times New Roman"/>
      <w:sz w:val="24"/>
      <w:szCs w:val="24"/>
    </w:rPr>
  </w:style>
  <w:style w:type="paragraph" w:customStyle="1" w:styleId="82">
    <w:name w:val="报告正文小四"/>
    <w:basedOn w:val="1"/>
    <w:qFormat/>
    <w:uiPriority w:val="0"/>
    <w:pPr>
      <w:adjustRightInd w:val="0"/>
      <w:snapToGrid w:val="0"/>
      <w:spacing w:line="360" w:lineRule="auto"/>
      <w:ind w:firstLine="200" w:firstLineChars="200"/>
    </w:pPr>
    <w:rPr>
      <w:sz w:val="24"/>
      <w:szCs w:val="20"/>
    </w:rPr>
  </w:style>
  <w:style w:type="character" w:customStyle="1" w:styleId="83">
    <w:name w:val="标题 2 Char1"/>
    <w:link w:val="5"/>
    <w:qFormat/>
    <w:uiPriority w:val="0"/>
    <w:rPr>
      <w:b/>
      <w:bCs/>
      <w:szCs w:val="32"/>
    </w:rPr>
  </w:style>
  <w:style w:type="paragraph" w:styleId="84">
    <w:name w:val="No Spacing"/>
    <w:basedOn w:val="24"/>
    <w:next w:val="1"/>
    <w:qFormat/>
    <w:uiPriority w:val="1"/>
    <w:pPr>
      <w:spacing w:line="240" w:lineRule="auto"/>
      <w:ind w:left="0" w:firstLine="0" w:firstLineChars="0"/>
      <w:jc w:val="center"/>
    </w:pPr>
    <w:rPr>
      <w:sz w:val="21"/>
    </w:rPr>
  </w:style>
  <w:style w:type="character" w:customStyle="1" w:styleId="85">
    <w:name w:val="15"/>
    <w:basedOn w:val="33"/>
    <w:qFormat/>
    <w:uiPriority w:val="0"/>
    <w:rPr>
      <w:rFonts w:hint="default" w:ascii="Times New Roman" w:hAnsi="Times New Roman" w:cs="Times New Roman"/>
      <w:color w:val="0000FF"/>
    </w:rPr>
  </w:style>
  <w:style w:type="paragraph" w:styleId="86">
    <w:name w:val="List Paragraph"/>
    <w:basedOn w:val="1"/>
    <w:qFormat/>
    <w:uiPriority w:val="99"/>
    <w:pPr>
      <w:ind w:firstLine="420" w:firstLineChars="200"/>
    </w:pPr>
  </w:style>
  <w:style w:type="paragraph" w:customStyle="1" w:styleId="87">
    <w:name w:val="表格标题"/>
    <w:basedOn w:val="39"/>
    <w:qFormat/>
    <w:uiPriority w:val="0"/>
    <w:pPr>
      <w:adjustRightInd w:val="0"/>
      <w:snapToGrid w:val="0"/>
      <w:spacing w:line="240" w:lineRule="auto"/>
      <w:ind w:firstLine="0" w:firstLineChars="0"/>
      <w:jc w:val="center"/>
    </w:pPr>
    <w:rPr>
      <w:bCs/>
      <w:spacing w:val="6"/>
      <w:sz w:val="21"/>
      <w:szCs w:val="24"/>
    </w:rPr>
  </w:style>
  <w:style w:type="paragraph" w:customStyle="1" w:styleId="88">
    <w:name w:val="表格文本"/>
    <w:basedOn w:val="1"/>
    <w:qFormat/>
    <w:uiPriority w:val="0"/>
    <w:pPr>
      <w:adjustRightInd w:val="0"/>
      <w:snapToGrid w:val="0"/>
      <w:spacing w:line="240" w:lineRule="auto"/>
      <w:ind w:firstLine="0" w:firstLineChars="0"/>
      <w:jc w:val="center"/>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extobjs>
    <extobj name="ECB019B1-382A-4266-B25C-5B523AA43C14-1">
      <extobjdata type="ECB019B1-382A-4266-B25C-5B523AA43C14" data="ewoJIkZpbGVJZCIgOiAiMTc2Mzk1MTA5Mjg4IiwKCSJHcm91cElkIiA6ICIyNzY0ODIxMTIiLAoJIkltYWdlIiA6ICJpVkJPUncwS0dnb0FBQUFOU1VoRVVnQUFBcUlBQUFGdENBWUFBQURjVndnUEFBQUFDWEJJV1hNQUFBc1RBQUFMRXdFQW1wd1lBQUFnQUVsRVFWUjRuT3pkZVZ4VVpmcy84TThaTmtGeFM3OHVtVW1QWHkwVDVSeFFJM0dYK21vYVBocW01b0twdUdXYVMvamttdjRzVjl3cWw3REh6TDAwOXlWeks4emxpUm5FOEJFVndWeFNjUUZFbEdYbS92MkJNekdzQThLY0dmaThYeTlmekZ4bnUyYm1DTmZjNTc3dkF4Q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37541</Words>
  <Characters>42315</Characters>
  <Lines>259</Lines>
  <Paragraphs>73</Paragraphs>
  <TotalTime>51</TotalTime>
  <ScaleCrop>false</ScaleCrop>
  <LinksUpToDate>false</LinksUpToDate>
  <CharactersWithSpaces>43160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lhj</dc:creator>
  <cp:lastModifiedBy>user</cp:lastModifiedBy>
  <cp:lastPrinted>2022-06-22T05:31:00Z</cp:lastPrinted>
  <dcterms:modified xsi:type="dcterms:W3CDTF">2023-05-06T08:03:35Z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14B5950D5AB24853BE2D3F69CA0CC710</vt:lpwstr>
  </property>
</Properties>
</file>